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9C8D" w14:textId="520ED3BB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25712D">
        <w:rPr>
          <w:smallCaps/>
          <w:sz w:val="40"/>
        </w:rPr>
        <w:t>Plan</w:t>
      </w:r>
      <w:r>
        <w:rPr>
          <w:smallCaps/>
          <w:sz w:val="40"/>
        </w:rPr>
        <w:t xml:space="preserve"> </w:t>
      </w:r>
      <w:r w:rsidR="00C85042">
        <w:rPr>
          <w:smallCaps/>
          <w:sz w:val="40"/>
        </w:rPr>
        <w:t xml:space="preserve">for oplæring </w:t>
      </w:r>
      <w:r>
        <w:rPr>
          <w:smallCaps/>
          <w:sz w:val="40"/>
        </w:rPr>
        <w:t xml:space="preserve">for </w:t>
      </w:r>
    </w:p>
    <w:p w14:paraId="0B23B800" w14:textId="02C64B10" w:rsidR="00311DD6" w:rsidRDefault="00965917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 </w:t>
      </w:r>
      <w:r w:rsidR="00672D8C">
        <w:rPr>
          <w:i/>
          <w:smallCaps/>
          <w:sz w:val="40"/>
        </w:rPr>
        <w:t>Digital handel</w:t>
      </w:r>
      <w:r w:rsidR="00311DD6">
        <w:rPr>
          <w:i/>
          <w:smallCaps/>
          <w:sz w:val="40"/>
        </w:rPr>
        <w:t xml:space="preserve"> </w:t>
      </w:r>
    </w:p>
    <w:p w14:paraId="16A3943B" w14:textId="77777777" w:rsidR="0007019E" w:rsidRDefault="0007019E">
      <w:pPr>
        <w:pStyle w:val="Titel"/>
        <w:rPr>
          <w:smallCaps/>
        </w:rPr>
      </w:pP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  <w:sectPr w:rsidR="00311DD6">
          <w:footerReference w:type="even" r:id="rId11"/>
          <w:footerReference w:type="default" r:id="rId12"/>
          <w:pgSz w:w="11906" w:h="16838"/>
          <w:pgMar w:top="1134" w:right="1134" w:bottom="567" w:left="1304" w:header="567" w:footer="567" w:gutter="0"/>
          <w:cols w:space="708"/>
        </w:sect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E5354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65803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72CF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DsAEAAEgDAAAOAAAAZHJzL2Uyb0RvYy54bWysU8Fu2zAMvQ/YPwi6L06CdV2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249B2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79BBC60A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25712D">
        <w:rPr>
          <w:snapToGrid w:val="0"/>
          <w:color w:val="000000"/>
        </w:rPr>
        <w:t>plan</w:t>
      </w:r>
      <w:r w:rsidR="00C85042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 xml:space="preserve"> 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25712D">
        <w:rPr>
          <w:snapToGrid w:val="0"/>
          <w:color w:val="000000"/>
        </w:rPr>
        <w:t>plan</w:t>
      </w:r>
      <w:r w:rsidR="00C85042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2DF6FAA5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590FF92E" w:rsidR="00311DD6" w:rsidRDefault="0025712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Plan</w:t>
      </w:r>
      <w:r w:rsidR="00311DD6">
        <w:rPr>
          <w:snapToGrid w:val="0"/>
          <w:color w:val="000000"/>
        </w:rPr>
        <w:t>en</w:t>
      </w:r>
      <w:r w:rsidR="00525AB6">
        <w:rPr>
          <w:snapToGrid w:val="0"/>
          <w:color w:val="000000"/>
        </w:rPr>
        <w:t xml:space="preserve"> for oplæring</w:t>
      </w:r>
      <w:r w:rsidR="00311DD6">
        <w:rPr>
          <w:snapToGrid w:val="0"/>
          <w:color w:val="00000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4C7B3035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525AB6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 xml:space="preserve"> 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5007B326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fører sammen med eleven en løbende rapport om </w:t>
      </w:r>
      <w:r w:rsidR="0040462C">
        <w:rPr>
          <w:snapToGrid w:val="0"/>
          <w:color w:val="000000"/>
        </w:rPr>
        <w:t>oplæringen</w:t>
      </w:r>
      <w:r>
        <w:rPr>
          <w:snapToGrid w:val="0"/>
          <w:color w:val="000000"/>
        </w:rPr>
        <w:t>s 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04DF2A4D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271587">
        <w:rPr>
          <w:snapToGrid w:val="0"/>
          <w:color w:val="000000"/>
        </w:rPr>
        <w:t xml:space="preserve"> for oplæringen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390BE64D" w:rsidR="00311DD6" w:rsidRDefault="0025712D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Plan</w:t>
            </w:r>
            <w:r w:rsidR="00C75E34">
              <w:rPr>
                <w:b/>
                <w:snapToGrid w:val="0"/>
              </w:rPr>
              <w:t xml:space="preserve"> for oplæring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39B9C0E" w14:textId="59346BA6" w:rsidR="00311DD6" w:rsidRDefault="00311DD6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*I løbet af </w:t>
      </w:r>
      <w:r w:rsidR="00C75E34">
        <w:rPr>
          <w:snapToGrid w:val="0"/>
          <w:color w:val="000000"/>
        </w:rPr>
        <w:t>oplærings</w:t>
      </w:r>
      <w:r>
        <w:rPr>
          <w:snapToGrid w:val="0"/>
          <w:color w:val="000000"/>
        </w:rPr>
        <w:t>perioden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udløb.</w:t>
      </w:r>
    </w:p>
    <w:p w14:paraId="63BEABA9" w14:textId="77777777" w:rsidR="00311DD6" w:rsidRDefault="00311DD6"/>
    <w:p w14:paraId="24CC65C9" w14:textId="77777777" w:rsidR="00311DD6" w:rsidRDefault="00311DD6">
      <w:pPr>
        <w:pStyle w:val="Overskrift8"/>
      </w:pPr>
      <w:r>
        <w:lastRenderedPageBreak/>
        <w:t xml:space="preserve">Checkliste </w:t>
      </w:r>
    </w:p>
    <w:p w14:paraId="50699F5E" w14:textId="0C3A5645" w:rsidR="00311DD6" w:rsidRDefault="00E43391">
      <w:pPr>
        <w:pStyle w:val="Overskrift8"/>
      </w:pPr>
      <w:r>
        <w:t>Digital handel</w:t>
      </w:r>
    </w:p>
    <w:p w14:paraId="7F13C0B2" w14:textId="77777777" w:rsidR="00311DD6" w:rsidRDefault="00311DD6">
      <w:pPr>
        <w:pStyle w:val="Sidefod"/>
        <w:tabs>
          <w:tab w:val="clear" w:pos="4819"/>
          <w:tab w:val="clear" w:pos="9638"/>
        </w:tabs>
      </w:pPr>
    </w:p>
    <w:p w14:paraId="7998E0AF" w14:textId="77777777" w:rsidR="00FB55E3" w:rsidRDefault="00FB55E3">
      <w:pPr>
        <w:pStyle w:val="Sidefod"/>
        <w:tabs>
          <w:tab w:val="clear" w:pos="4819"/>
          <w:tab w:val="clear" w:pos="9638"/>
        </w:tabs>
      </w:pPr>
    </w:p>
    <w:p w14:paraId="5705333E" w14:textId="77777777" w:rsidR="00311DD6" w:rsidRDefault="00311DD6"/>
    <w:tbl>
      <w:tblPr>
        <w:tblW w:w="970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A0" w:firstRow="1" w:lastRow="0" w:firstColumn="1" w:lastColumn="0" w:noHBand="0" w:noVBand="0"/>
      </w:tblPr>
      <w:tblGrid>
        <w:gridCol w:w="621"/>
        <w:gridCol w:w="9"/>
        <w:gridCol w:w="5605"/>
        <w:gridCol w:w="639"/>
        <w:gridCol w:w="426"/>
        <w:gridCol w:w="567"/>
        <w:gridCol w:w="425"/>
        <w:gridCol w:w="425"/>
        <w:gridCol w:w="567"/>
        <w:gridCol w:w="425"/>
      </w:tblGrid>
      <w:tr w:rsidR="009D5B1C" w:rsidRPr="00A87A5C" w14:paraId="4190ED3D" w14:textId="77777777" w:rsidTr="00DB18F6"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E91BB" w14:textId="77777777" w:rsidR="009D5B1C" w:rsidRPr="00A87A5C" w:rsidRDefault="009D5B1C" w:rsidP="0081461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D5CEA" w14:textId="77777777" w:rsidR="003F3352" w:rsidRDefault="003F3352" w:rsidP="003F335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Oplæringsfunktioner</w:t>
            </w:r>
          </w:p>
          <w:p w14:paraId="14A270C6" w14:textId="77777777" w:rsidR="003F3352" w:rsidRDefault="003F3352" w:rsidP="003F335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Oplæringsfunktionerne nedenfor svarer til de oplæringsfunktioner, der fremgår af godkendelsesskemaet og er opdelt i områderne Koncept og digital forretningsforståelse, Virksomhedens digitale platform, Digitalt salg og kundekontakt, Digital drift og Datamanagement.</w:t>
            </w:r>
          </w:p>
          <w:p w14:paraId="36CD27D5" w14:textId="77777777" w:rsidR="003F3352" w:rsidRDefault="003F3352" w:rsidP="003F3352">
            <w:pPr>
              <w:rPr>
                <w:rFonts w:cs="Arial"/>
                <w:szCs w:val="24"/>
              </w:rPr>
            </w:pPr>
          </w:p>
          <w:p w14:paraId="777DF04A" w14:textId="77777777" w:rsidR="003F3352" w:rsidRDefault="003F3352" w:rsidP="003F335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Inden for hvert område er der en række obligatoriske og en række valgfri funktioner.</w:t>
            </w:r>
          </w:p>
          <w:p w14:paraId="63197073" w14:textId="77777777" w:rsidR="009D5B1C" w:rsidRPr="00A87A5C" w:rsidRDefault="009D5B1C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BCA7C" w14:textId="77777777" w:rsidR="009D5B1C" w:rsidRPr="00A87A5C" w:rsidRDefault="009D5B1C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E7AB" w14:textId="77777777" w:rsidR="009D5B1C" w:rsidRPr="00A87A5C" w:rsidRDefault="009D5B1C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3ED3" w14:textId="77777777" w:rsidR="009D5B1C" w:rsidRPr="00A87A5C" w:rsidRDefault="009D5B1C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215E4DE" w14:textId="77777777" w:rsidR="009D5B1C" w:rsidRPr="00A87A5C" w:rsidRDefault="009D5B1C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CF9E5AC" w14:textId="77777777" w:rsidR="009D5B1C" w:rsidRPr="00A87A5C" w:rsidRDefault="009D5B1C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ECED32" w14:textId="77777777" w:rsidR="009D5B1C" w:rsidRPr="00A87A5C" w:rsidRDefault="009D5B1C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1547ECB" w14:textId="77777777" w:rsidR="009D5B1C" w:rsidRPr="00A87A5C" w:rsidRDefault="009D5B1C" w:rsidP="00814616">
            <w:pPr>
              <w:rPr>
                <w:rFonts w:cs="Arial"/>
                <w:b/>
                <w:szCs w:val="24"/>
              </w:rPr>
            </w:pPr>
          </w:p>
        </w:tc>
      </w:tr>
      <w:tr w:rsidR="00A87A5C" w:rsidRPr="00A87A5C" w14:paraId="7DCC01CA" w14:textId="08633E51" w:rsidTr="003F3352"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8A919" w14:textId="77777777" w:rsidR="00EC49D3" w:rsidRPr="00A87A5C" w:rsidRDefault="00EC49D3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I.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BF71A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Koncept og digital forretningsforståelse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3842D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2831F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D0EC2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A5F95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2CDFE5" w14:textId="1340250F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672B1" w14:textId="29CA83BE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5A5F99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</w:p>
        </w:tc>
      </w:tr>
      <w:tr w:rsidR="00A87A5C" w:rsidRPr="00A87A5C" w14:paraId="7CDBE57E" w14:textId="37A5CB6A" w:rsidTr="003F3352">
        <w:trPr>
          <w:cantSplit/>
          <w:trHeight w:val="1146"/>
        </w:trPr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166D9001" w14:textId="30C5DCC5" w:rsidR="00EC49D3" w:rsidRPr="00A87A5C" w:rsidRDefault="00EC49D3" w:rsidP="0081461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5" w:type="dxa"/>
            <w:shd w:val="clear" w:color="auto" w:fill="D9D9D9" w:themeFill="background1" w:themeFillShade="D9"/>
          </w:tcPr>
          <w:p w14:paraId="043A4651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Obligatoriske mål</w:t>
            </w:r>
          </w:p>
          <w:p w14:paraId="4AA83DA2" w14:textId="77777777" w:rsidR="00EC49D3" w:rsidRPr="00A87A5C" w:rsidRDefault="00EC49D3" w:rsidP="00814616">
            <w:pPr>
              <w:rPr>
                <w:rFonts w:cs="Arial"/>
                <w:b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Elever skal oplæres i funktionerne 1-5, og virksomheden bedes angive, hvilket niveau virksomheden kan sikre oplæring på.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33515023" w14:textId="53992252" w:rsidR="00EC49D3" w:rsidRPr="00A87A5C" w:rsidRDefault="00EC49D3" w:rsidP="00814616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517C11DA" w14:textId="77777777" w:rsidR="00EC49D3" w:rsidRPr="00A87A5C" w:rsidRDefault="00EC49D3" w:rsidP="00814616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1FC5A872" w14:textId="77777777" w:rsidR="00EC49D3" w:rsidRPr="00A87A5C" w:rsidRDefault="00EC49D3" w:rsidP="00814616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5A8372EF" w14:textId="63E6ECFA" w:rsidR="00EC49D3" w:rsidRPr="00A87A5C" w:rsidRDefault="00EC49D3" w:rsidP="00814616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</w:t>
            </w:r>
            <w:r w:rsidR="0072678A" w:rsidRPr="00A87A5C">
              <w:rPr>
                <w:rFonts w:cs="Arial"/>
                <w:b/>
                <w:sz w:val="16"/>
                <w:szCs w:val="16"/>
              </w:rPr>
              <w:t>n</w:t>
            </w:r>
            <w:r w:rsidRPr="00A87A5C">
              <w:rPr>
                <w:rFonts w:cs="Arial"/>
                <w:b/>
                <w:sz w:val="16"/>
                <w:szCs w:val="16"/>
              </w:rPr>
              <w:t>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70A7430B" w14:textId="3F4997EA" w:rsidR="00EC49D3" w:rsidRPr="00A87A5C" w:rsidRDefault="00EC49D3" w:rsidP="00814616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1159FEDC" w14:textId="2D1E1281" w:rsidR="00EC49D3" w:rsidRPr="00A87A5C" w:rsidRDefault="00EC49D3" w:rsidP="00814616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6E796192" w14:textId="0555C4CD" w:rsidR="00EC49D3" w:rsidRPr="00A87A5C" w:rsidRDefault="00EC49D3" w:rsidP="00814616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A87A5C" w:rsidRPr="00A87A5C" w14:paraId="6B62F081" w14:textId="4EBF2654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1B0008F0" w14:textId="77777777" w:rsidR="00EC49D3" w:rsidRPr="00A87A5C" w:rsidRDefault="00EC49D3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6B63A3E5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Redegøre for virksomhedens kundegrundlag og konkurrenter      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9377AF" w14:textId="1BEFE261" w:rsidR="00EC49D3" w:rsidRPr="00A87A5C" w:rsidRDefault="00965917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635933" w14:textId="77777777" w:rsidR="00EC49D3" w:rsidRPr="00A87A5C" w:rsidRDefault="00EC49D3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1F78F" w14:textId="77777777" w:rsidR="00EC49D3" w:rsidRPr="00A87A5C" w:rsidRDefault="00EC49D3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25112D0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F745731" w14:textId="373BF5CA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7FFCE5A" w14:textId="5B2898A2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62E3E35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</w:tr>
      <w:tr w:rsidR="00A87A5C" w:rsidRPr="00A87A5C" w14:paraId="432EF706" w14:textId="0833EAFA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4DB1709C" w14:textId="77777777" w:rsidR="00EC49D3" w:rsidRPr="00A87A5C" w:rsidRDefault="00EC49D3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</w:rPr>
              <w:t>2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2B39F24E" w14:textId="77777777" w:rsidR="00EC49D3" w:rsidRPr="00A87A5C" w:rsidRDefault="00EC49D3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Vurdere trends og sortimentssammensætning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1167CF" w14:textId="259202E1" w:rsidR="00EC49D3" w:rsidRPr="00A87A5C" w:rsidRDefault="00965917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C8695B" w14:textId="77777777" w:rsidR="00EC49D3" w:rsidRPr="00A87A5C" w:rsidRDefault="00EC49D3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EBD3F" w14:textId="77777777" w:rsidR="00EC49D3" w:rsidRPr="00A87A5C" w:rsidRDefault="00EC49D3" w:rsidP="00814616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1AFF530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011FAB1" w14:textId="7F8E506A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B500C34" w14:textId="1CA9FB14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ACA2541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</w:tr>
      <w:tr w:rsidR="00A87A5C" w:rsidRPr="00A87A5C" w14:paraId="63EF4C68" w14:textId="1B5A0607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7BC7728C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2D826F1B" w14:textId="77777777" w:rsidR="00EC49D3" w:rsidRPr="00A87A5C" w:rsidRDefault="00EC49D3" w:rsidP="00814616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Redegøre for virksomhedens digitale strategi og koncept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173A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03A8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619F9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781C7288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6B932C4" w14:textId="25137FD9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0165ECA" w14:textId="50C167D5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7A5F80F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</w:tr>
      <w:tr w:rsidR="00A87A5C" w:rsidRPr="00A87A5C" w14:paraId="674951B2" w14:textId="226FC4DF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6E5321A6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063EBE6A" w14:textId="77777777" w:rsidR="00EC49D3" w:rsidRPr="00A87A5C" w:rsidRDefault="00EC49D3" w:rsidP="00814616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Redegøre for virksomhedens servicekoncept og serviceydelser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1BAB92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91C952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51AFD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85F4F75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447CEF7" w14:textId="4A96DB13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21447BD" w14:textId="13C1939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4E05F3A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</w:tr>
      <w:tr w:rsidR="00A87A5C" w:rsidRPr="00A87A5C" w14:paraId="372D4D73" w14:textId="28B4C283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02D00830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01D6C9D8" w14:textId="77777777" w:rsidR="00EC49D3" w:rsidRPr="00A87A5C" w:rsidRDefault="00EC49D3" w:rsidP="00814616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Redegøre for virksomhedens </w:t>
            </w:r>
            <w:proofErr w:type="spellStart"/>
            <w:r w:rsidRPr="00A87A5C">
              <w:rPr>
                <w:rFonts w:cs="Arial"/>
                <w:sz w:val="22"/>
                <w:szCs w:val="22"/>
              </w:rPr>
              <w:t>supply</w:t>
            </w:r>
            <w:proofErr w:type="spellEnd"/>
            <w:r w:rsidRPr="00A87A5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87A5C">
              <w:rPr>
                <w:rFonts w:cs="Arial"/>
                <w:sz w:val="22"/>
                <w:szCs w:val="22"/>
              </w:rPr>
              <w:t>chain</w:t>
            </w:r>
            <w:proofErr w:type="spellEnd"/>
            <w:r w:rsidRPr="00A87A5C">
              <w:rPr>
                <w:rFonts w:cs="Arial"/>
                <w:sz w:val="22"/>
                <w:szCs w:val="22"/>
              </w:rPr>
              <w:t xml:space="preserve"> management, logistikkoncept- og ydelser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0A23FC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135415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D7E27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7D466156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0FFDCEB" w14:textId="2E8D496B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84D7493" w14:textId="39176163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996F67B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</w:tr>
      <w:tr w:rsidR="00A87A5C" w:rsidRPr="00A87A5C" w14:paraId="30F1B6FD" w14:textId="05B459AB" w:rsidTr="003F3352">
        <w:trPr>
          <w:trHeight w:val="1004"/>
        </w:trPr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6000FFDB" w14:textId="77777777" w:rsidR="0072678A" w:rsidRPr="00A87A5C" w:rsidRDefault="0072678A" w:rsidP="0081461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5" w:type="dxa"/>
            <w:shd w:val="clear" w:color="auto" w:fill="D9D9D9" w:themeFill="background1" w:themeFillShade="D9"/>
          </w:tcPr>
          <w:p w14:paraId="21644E8D" w14:textId="77777777" w:rsidR="0072678A" w:rsidRPr="00A87A5C" w:rsidRDefault="0072678A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Valgfrie mål</w:t>
            </w:r>
          </w:p>
          <w:p w14:paraId="20263078" w14:textId="77777777" w:rsidR="0072678A" w:rsidRPr="00A87A5C" w:rsidRDefault="0072678A" w:rsidP="00814616">
            <w:pPr>
              <w:rPr>
                <w:rFonts w:cs="Arial"/>
                <w:b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Eleven kan oplæres i følgende valgfrie funktioner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741E3CBD" w14:textId="4D709CFD" w:rsidR="0072678A" w:rsidRPr="00A87A5C" w:rsidRDefault="0072678A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470D13FF" w14:textId="58655E77" w:rsidR="0072678A" w:rsidRPr="00A87A5C" w:rsidRDefault="0072678A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5BC508DC" w14:textId="66DABACA" w:rsidR="0072678A" w:rsidRPr="00A87A5C" w:rsidRDefault="0072678A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57281BCF" w14:textId="67BD3775" w:rsidR="0072678A" w:rsidRPr="00A87A5C" w:rsidRDefault="0072678A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0D1941A8" w14:textId="690AC739" w:rsidR="0072678A" w:rsidRPr="00A87A5C" w:rsidRDefault="0072678A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532D9139" w14:textId="6FA0C4A8" w:rsidR="0072678A" w:rsidRPr="00A87A5C" w:rsidRDefault="0072678A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72E09689" w14:textId="5D89D409" w:rsidR="0072678A" w:rsidRPr="00A87A5C" w:rsidRDefault="0072678A" w:rsidP="00814616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A87A5C" w:rsidRPr="00A87A5C" w14:paraId="76ABD692" w14:textId="1F8E6D98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4405E44C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6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31141007" w14:textId="77777777" w:rsidR="00EC49D3" w:rsidRPr="00A87A5C" w:rsidRDefault="00EC49D3" w:rsidP="00814616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Udarbejde online markedsføring, kampagneplaner og online salgsplan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B79CE7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0B4B3F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276FF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B56013A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0F71B86" w14:textId="37E9B1C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3D5A7F7" w14:textId="0617FAA4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60F2C92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</w:tr>
      <w:tr w:rsidR="00A87A5C" w:rsidRPr="00A87A5C" w14:paraId="32295F1B" w14:textId="0689B179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39539940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572AF800" w14:textId="77777777" w:rsidR="00EC49D3" w:rsidRPr="00A87A5C" w:rsidRDefault="00EC49D3" w:rsidP="00814616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Gennemføre kundeundersøgelser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90A58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8E8C7E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06BEE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9DC3D4F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8A03F50" w14:textId="5CB57F29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474A145" w14:textId="01F3FF92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B6A2F65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</w:tr>
      <w:tr w:rsidR="00A87A5C" w:rsidRPr="00A87A5C" w14:paraId="3C4F9252" w14:textId="2A38B2B8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783259E2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8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3EAF3374" w14:textId="53081AF0" w:rsidR="00EC49D3" w:rsidRPr="00A87A5C" w:rsidRDefault="00EC49D3" w:rsidP="00814616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Redegøre for virksomhedens </w:t>
            </w:r>
            <w:proofErr w:type="spellStart"/>
            <w:r w:rsidRPr="00A87A5C">
              <w:rPr>
                <w:rFonts w:cs="Arial"/>
                <w:sz w:val="22"/>
                <w:szCs w:val="22"/>
              </w:rPr>
              <w:t>omnichan</w:t>
            </w:r>
            <w:r w:rsidR="00BA5050">
              <w:rPr>
                <w:rFonts w:cs="Arial"/>
                <w:sz w:val="22"/>
                <w:szCs w:val="22"/>
              </w:rPr>
              <w:t>n</w:t>
            </w:r>
            <w:r w:rsidRPr="00A87A5C">
              <w:rPr>
                <w:rFonts w:cs="Arial"/>
                <w:sz w:val="22"/>
                <w:szCs w:val="22"/>
              </w:rPr>
              <w:t>el</w:t>
            </w:r>
            <w:proofErr w:type="spellEnd"/>
            <w:r w:rsidRPr="00A87A5C">
              <w:rPr>
                <w:rFonts w:cs="Arial"/>
                <w:sz w:val="22"/>
                <w:szCs w:val="22"/>
              </w:rPr>
              <w:t xml:space="preserve"> strategi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55C8D3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061EC5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7366B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B5414F9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5F76B0C" w14:textId="4D7C0EE4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2B218D9" w14:textId="78EC2293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C2D090B" w14:textId="77777777" w:rsidR="00EC49D3" w:rsidRPr="00A87A5C" w:rsidRDefault="00EC49D3" w:rsidP="00814616">
            <w:pPr>
              <w:jc w:val="center"/>
              <w:rPr>
                <w:rFonts w:cs="Arial"/>
              </w:rPr>
            </w:pPr>
          </w:p>
        </w:tc>
      </w:tr>
      <w:tr w:rsidR="00366343" w:rsidRPr="00A87A5C" w14:paraId="6EAAC9B9" w14:textId="77777777" w:rsidTr="008C6A6F">
        <w:tc>
          <w:tcPr>
            <w:tcW w:w="630" w:type="dxa"/>
            <w:gridSpan w:val="2"/>
            <w:shd w:val="clear" w:color="auto" w:fill="auto"/>
            <w:vAlign w:val="center"/>
          </w:tcPr>
          <w:p w14:paraId="0A7044D2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5605" w:type="dxa"/>
            <w:shd w:val="clear" w:color="auto" w:fill="auto"/>
            <w:vAlign w:val="bottom"/>
          </w:tcPr>
          <w:p w14:paraId="100CDB0C" w14:textId="662BE7B1" w:rsidR="00366343" w:rsidRPr="00366343" w:rsidRDefault="00366343" w:rsidP="004C7A7B">
            <w:pPr>
              <w:jc w:val="right"/>
              <w:rPr>
                <w:rFonts w:cs="Arial"/>
              </w:rPr>
            </w:pPr>
            <w:r w:rsidRPr="00366343">
              <w:rPr>
                <w:rFonts w:cs="Arial"/>
                <w:b/>
                <w:bCs/>
                <w:i/>
                <w:iCs/>
              </w:rPr>
              <w:t>Koncept og digital forretningsforståelse, point i alt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14:paraId="0402FDA8" w14:textId="77777777" w:rsidR="00366343" w:rsidRPr="00366343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1C9D979" w14:textId="77777777" w:rsidR="00366343" w:rsidRPr="00366343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7A8965A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99CD8A8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1308D54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AC4DE65" w14:textId="6AC3601D" w:rsidTr="003F3352"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53AD1966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II.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14:paraId="32B42E14" w14:textId="6F83C4E6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Virksomhedens digitale platform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14:paraId="45588ECE" w14:textId="77777777" w:rsidR="004C7A7B" w:rsidRPr="00A87A5C" w:rsidRDefault="004C7A7B" w:rsidP="004C7A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16B50FF" w14:textId="77777777" w:rsidR="004C7A7B" w:rsidRPr="00A87A5C" w:rsidRDefault="004C7A7B" w:rsidP="004C7A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F3083" w14:textId="77777777" w:rsidR="004C7A7B" w:rsidRPr="00A87A5C" w:rsidRDefault="004C7A7B" w:rsidP="004C7A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1D8F143" w14:textId="77777777" w:rsidR="004C7A7B" w:rsidRPr="00A87A5C" w:rsidRDefault="004C7A7B" w:rsidP="004C7A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E6ABEF" w14:textId="67F08987" w:rsidR="004C7A7B" w:rsidRPr="00A87A5C" w:rsidRDefault="004C7A7B" w:rsidP="004C7A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0B7237" w14:textId="4CDA1F11" w:rsidR="004C7A7B" w:rsidRPr="00A87A5C" w:rsidRDefault="004C7A7B" w:rsidP="004C7A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4B1F8F" w14:textId="77777777" w:rsidR="004C7A7B" w:rsidRPr="00A87A5C" w:rsidRDefault="004C7A7B" w:rsidP="004C7A7B">
            <w:pPr>
              <w:jc w:val="center"/>
              <w:rPr>
                <w:rFonts w:cs="Arial"/>
                <w:szCs w:val="24"/>
              </w:rPr>
            </w:pPr>
          </w:p>
        </w:tc>
      </w:tr>
      <w:tr w:rsidR="004C7A7B" w:rsidRPr="00A87A5C" w14:paraId="5116E6CF" w14:textId="5B96BB29" w:rsidTr="003F3352"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3D948323" w14:textId="3091596B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5" w:type="dxa"/>
            <w:shd w:val="clear" w:color="auto" w:fill="D9D9D9" w:themeFill="background1" w:themeFillShade="D9"/>
          </w:tcPr>
          <w:p w14:paraId="0577A345" w14:textId="7777777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Obligatoriske mål</w:t>
            </w:r>
          </w:p>
          <w:p w14:paraId="59BF4177" w14:textId="77777777" w:rsidR="004C7A7B" w:rsidRPr="00A87A5C" w:rsidRDefault="004C7A7B" w:rsidP="004C7A7B">
            <w:pPr>
              <w:rPr>
                <w:rFonts w:cs="Arial"/>
                <w:b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Elever skal oplæres i funktionerne 9-11, og virksomheden bedes angive, hvilket niveau virksomheden kan sikre oplæring på.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193F634D" w14:textId="14916BA5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2FD1381F" w14:textId="5EBBC346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0862CB1E" w14:textId="66C4FFE6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634E9955" w14:textId="68BF391F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75A5B65A" w14:textId="7E221CB9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5E2EA0DE" w14:textId="1E592FC3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40970004" w14:textId="6F7093F5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4C7A7B" w:rsidRPr="00A87A5C" w14:paraId="57A68495" w14:textId="698B31D2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76A173C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9</w:t>
            </w:r>
          </w:p>
        </w:tc>
        <w:tc>
          <w:tcPr>
            <w:tcW w:w="5605" w:type="dxa"/>
            <w:shd w:val="clear" w:color="auto" w:fill="auto"/>
          </w:tcPr>
          <w:p w14:paraId="2AE39EAB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Anvende virksomhedens relevante digitale systemer   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C5E2" w14:textId="2B3E9AA2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965F0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9113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6E0C8C7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68ABBD2" w14:textId="5A118AF4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C5B8CB0" w14:textId="0E6A7EAF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C032F1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0586DF6" w14:textId="45405A6F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2A392FE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5605" w:type="dxa"/>
            <w:shd w:val="clear" w:color="auto" w:fill="auto"/>
          </w:tcPr>
          <w:p w14:paraId="6EEFA0B5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Redegøre for design af webløsninger og optimering af funktionalitet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5404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AEEB3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32CB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36882FC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D3D257D" w14:textId="5792D1D1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AD28126" w14:textId="245C8A94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0DA313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936F2DD" w14:textId="6A57CABB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5B7F3049" w14:textId="77777777" w:rsidR="004C7A7B" w:rsidRPr="00A87A5C" w:rsidDel="00932403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11</w:t>
            </w:r>
          </w:p>
        </w:tc>
        <w:tc>
          <w:tcPr>
            <w:tcW w:w="5605" w:type="dxa"/>
            <w:shd w:val="clear" w:color="auto" w:fill="auto"/>
          </w:tcPr>
          <w:p w14:paraId="396C4A05" w14:textId="77777777" w:rsidR="004C7A7B" w:rsidRPr="00A87A5C" w:rsidDel="00932403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Opbygning og vedligeholdelse af virksomhedens digitale platform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08074" w14:textId="77777777" w:rsidR="004C7A7B" w:rsidRPr="00A87A5C" w:rsidDel="00932403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2CA56D" w14:textId="77777777" w:rsidR="004C7A7B" w:rsidRPr="00A87A5C" w:rsidDel="00932403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324C8" w14:textId="77777777" w:rsidR="004C7A7B" w:rsidRPr="00A87A5C" w:rsidDel="00932403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34C9A8F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7581DB0" w14:textId="483F05A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A47432A" w14:textId="3A3BE8A0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509631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42F9B03" w14:textId="24979EB3" w:rsidTr="003F3352">
        <w:trPr>
          <w:trHeight w:val="1032"/>
        </w:trPr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1C0FB279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5" w:type="dxa"/>
            <w:shd w:val="clear" w:color="auto" w:fill="D9D9D9" w:themeFill="background1" w:themeFillShade="D9"/>
          </w:tcPr>
          <w:p w14:paraId="213E898D" w14:textId="7777777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Valgfrie mål</w:t>
            </w:r>
          </w:p>
          <w:p w14:paraId="772FA589" w14:textId="77777777" w:rsidR="004C7A7B" w:rsidRPr="00A87A5C" w:rsidRDefault="004C7A7B" w:rsidP="004C7A7B">
            <w:pPr>
              <w:rPr>
                <w:rFonts w:cs="Arial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Eleven kan oplæres i følgende valgfrie funktioner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79EE6543" w14:textId="1F9EDA4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49AFBC24" w14:textId="2EB0397E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75D19435" w14:textId="728363DD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1E134BA0" w14:textId="16F94C2A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6D56DDD6" w14:textId="0E2309E5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159F8ADB" w14:textId="23A3BAAD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67B00A8C" w14:textId="56F6DDDB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4C7A7B" w:rsidRPr="00A87A5C" w14:paraId="2129C9DB" w14:textId="11783196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315A68F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12</w:t>
            </w:r>
          </w:p>
        </w:tc>
        <w:tc>
          <w:tcPr>
            <w:tcW w:w="5605" w:type="dxa"/>
            <w:shd w:val="clear" w:color="auto" w:fill="auto"/>
          </w:tcPr>
          <w:p w14:paraId="747A2312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Udføre søgemaskineoptimering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A06B1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392D7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12AF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0D3056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48AD201" w14:textId="276DF815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EE33C61" w14:textId="0DB71AC6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B12F20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7AD530C" w14:textId="138C9A51" w:rsidTr="00DB18F6">
        <w:tc>
          <w:tcPr>
            <w:tcW w:w="630" w:type="dxa"/>
            <w:gridSpan w:val="2"/>
            <w:shd w:val="clear" w:color="auto" w:fill="auto"/>
            <w:vAlign w:val="center"/>
          </w:tcPr>
          <w:p w14:paraId="5B31952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lastRenderedPageBreak/>
              <w:t>13</w:t>
            </w:r>
          </w:p>
        </w:tc>
        <w:tc>
          <w:tcPr>
            <w:tcW w:w="5605" w:type="dxa"/>
            <w:shd w:val="clear" w:color="auto" w:fill="auto"/>
          </w:tcPr>
          <w:p w14:paraId="183429BD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Dokumentere E-handels platformens gennem-løbshastighed og kundetilfredshed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31FFB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2CEBD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FC24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8B0FFB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5F0D78E" w14:textId="61B2F013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4CDB316" w14:textId="33971441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408DE42" w14:textId="77777777" w:rsidR="004C7A7B" w:rsidRPr="00A87A5C" w:rsidRDefault="004C7A7B" w:rsidP="004C7A7B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366343" w:rsidRPr="00A87A5C" w14:paraId="5954C5BF" w14:textId="77777777" w:rsidTr="00E20DDF">
        <w:tc>
          <w:tcPr>
            <w:tcW w:w="630" w:type="dxa"/>
            <w:gridSpan w:val="2"/>
            <w:shd w:val="clear" w:color="auto" w:fill="auto"/>
            <w:vAlign w:val="center"/>
          </w:tcPr>
          <w:p w14:paraId="111AC279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5605" w:type="dxa"/>
            <w:shd w:val="clear" w:color="auto" w:fill="auto"/>
            <w:vAlign w:val="bottom"/>
          </w:tcPr>
          <w:p w14:paraId="4AA36071" w14:textId="2D5CC655" w:rsidR="00366343" w:rsidRPr="00366343" w:rsidRDefault="00366343" w:rsidP="004C7A7B">
            <w:pPr>
              <w:jc w:val="right"/>
              <w:rPr>
                <w:rFonts w:cs="Arial"/>
              </w:rPr>
            </w:pPr>
            <w:r w:rsidRPr="00366343">
              <w:rPr>
                <w:rFonts w:cs="Arial"/>
                <w:b/>
                <w:bCs/>
                <w:i/>
                <w:iCs/>
              </w:rPr>
              <w:t>Virksomhedens digitale platform, point i alt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14:paraId="7A949ECB" w14:textId="77777777" w:rsidR="00366343" w:rsidRPr="00366343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29CCA15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40156AE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2671CE5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8CC1BD6" w14:textId="77777777" w:rsidR="00366343" w:rsidRPr="00A87A5C" w:rsidRDefault="00366343" w:rsidP="004C7A7B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4C7A7B" w:rsidRPr="00A87A5C" w14:paraId="466AAFD1" w14:textId="2DA7E9E7" w:rsidTr="003F3352"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7B5C0" w14:textId="70D25181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III</w:t>
            </w:r>
            <w:r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437AF" w14:textId="7777777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Digitalt salg og kundekontakt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8D925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F0623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B1ED4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DD71B2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176536" w14:textId="19BD57C9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E1171E" w14:textId="046FDA53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C50874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4C7A7B" w:rsidRPr="00A87A5C" w14:paraId="3A97BA8B" w14:textId="379B7471" w:rsidTr="003F3352">
        <w:trPr>
          <w:trHeight w:val="683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7C12B" w14:textId="3686EA2B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A32BD" w14:textId="7777777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Obligatoriske mål</w:t>
            </w:r>
          </w:p>
          <w:p w14:paraId="01A94545" w14:textId="24C06E40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sz w:val="22"/>
                <w:szCs w:val="22"/>
              </w:rPr>
              <w:t>Elever skal oplæres i funktionerne 1</w:t>
            </w:r>
            <w:r>
              <w:rPr>
                <w:rFonts w:cs="Arial"/>
                <w:sz w:val="22"/>
                <w:szCs w:val="22"/>
              </w:rPr>
              <w:t>4</w:t>
            </w:r>
            <w:r w:rsidRPr="00A87A5C">
              <w:rPr>
                <w:rFonts w:cs="Arial"/>
                <w:sz w:val="22"/>
                <w:szCs w:val="22"/>
              </w:rPr>
              <w:t>-2</w:t>
            </w:r>
            <w:r>
              <w:rPr>
                <w:rFonts w:cs="Arial"/>
                <w:sz w:val="22"/>
                <w:szCs w:val="22"/>
              </w:rPr>
              <w:t>1</w:t>
            </w:r>
            <w:r w:rsidRPr="00A87A5C">
              <w:rPr>
                <w:rFonts w:cs="Arial"/>
                <w:sz w:val="22"/>
                <w:szCs w:val="22"/>
              </w:rPr>
              <w:t>, og virksomheden bedes angive, hvilket niveau virksomheden kan sikre oplæring på.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5D31BEA" w14:textId="0312E094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EE2D486" w14:textId="1E81CBE1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EFFE8ED" w14:textId="1D9D5305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5B7E90B" w14:textId="46189008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823FAE5" w14:textId="22D843B6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FB04105" w14:textId="6F40AB12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1CEDA15" w14:textId="6F3D4F90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4C7A7B" w:rsidRPr="00A87A5C" w14:paraId="593C2CF8" w14:textId="1C635929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C367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14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185FC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Udføre digital kundesupport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611DF4D4" w14:textId="12264E1C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465284" w14:textId="2B57C7D5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23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FB5E1C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1B77CE7" w14:textId="7DD7ED41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CE61293" w14:textId="4DC9CC8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A60474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7E9E33E6" w14:textId="1BF1BC9E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61C4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15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C6D49D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Udføre online kommunikation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0FD74D33" w14:textId="141B152E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1B95FEA" w14:textId="4B224825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16B4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2DDEA7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7A60E0" w14:textId="6E9CDD2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439BE5" w14:textId="453438F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3DDA7E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6F200730" w14:textId="5B83EE97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9F0F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16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DE4205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Anvende parametre, der øger indtjening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3497912F" w14:textId="03A02826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989F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EDD6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44818D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10E0C54" w14:textId="6E3D649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049DA0" w14:textId="3F0D6CA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F650B3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47F180C2" w14:textId="296DE6DC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0AFA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17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067C7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Anvende viden om produkterne i onlinesalget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2F39EE4C" w14:textId="196D9BF2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7AB8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B622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354DF8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595673E" w14:textId="7D4DF8F6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915D13E" w14:textId="307BB9D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83E3EA4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4EF0DDA" w14:textId="4A2BF8C9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55F6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18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8AC757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Udføre digitalt opsøgende salg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7F0E4046" w14:textId="4774E2DB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4BE6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804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953829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EC9304D" w14:textId="1AA865BB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3B6959" w14:textId="4075B5B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3F418C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13C95E36" w14:textId="7A0AA563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30BA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19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1407D9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Gennemføre digitalt efter salg, mersalg og service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4F7DF06A" w14:textId="43E020CF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CF18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A3B1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3CE299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F97DF5F" w14:textId="39C48925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03192F" w14:textId="4A7AAEFC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577C36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74073043" w14:textId="7AED7730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FFF5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20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31ED1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Gennemføre online markedsføring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78A227F1" w14:textId="1CCEB58B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379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A38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000392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BBB5290" w14:textId="55E57D2E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B78D677" w14:textId="3F94D4FA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30275A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1ED676B6" w14:textId="7F519406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3649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21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6BE37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Anvende de almindelige digitale og sociale medier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6D7BF0C9" w14:textId="38C402AF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40B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B688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624078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B5FBD36" w14:textId="1158C90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653C4A" w14:textId="01EC254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7A8B95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1794BB3B" w14:textId="7A4311D3" w:rsidTr="003F3352">
        <w:trPr>
          <w:trHeight w:val="1036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2494F245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14" w:type="dxa"/>
            <w:gridSpan w:val="2"/>
            <w:shd w:val="clear" w:color="auto" w:fill="D9D9D9" w:themeFill="background1" w:themeFillShade="D9"/>
          </w:tcPr>
          <w:p w14:paraId="011F05DB" w14:textId="7777777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Valgfrie mål</w:t>
            </w:r>
          </w:p>
          <w:p w14:paraId="1E304C4C" w14:textId="77777777" w:rsidR="004C7A7B" w:rsidRPr="00A87A5C" w:rsidRDefault="004C7A7B" w:rsidP="004C7A7B">
            <w:pPr>
              <w:rPr>
                <w:rFonts w:cs="Arial"/>
                <w:b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Eleven kan oplæres i følgende valgfrie funktioner 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3DEBB9C1" w14:textId="2DF61010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174204A9" w14:textId="620C76D9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5AB9739A" w14:textId="72A41FD0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1FCE8E98" w14:textId="5634D416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553C21FD" w14:textId="32AEB4BB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18A1D3E1" w14:textId="1BBCB9A6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7A0FD2BF" w14:textId="2F6DE66E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4C7A7B" w:rsidRPr="00A87A5C" w14:paraId="1A2E77F2" w14:textId="76F66B4A" w:rsidTr="00DB18F6">
        <w:tc>
          <w:tcPr>
            <w:tcW w:w="621" w:type="dxa"/>
            <w:shd w:val="clear" w:color="auto" w:fill="auto"/>
            <w:vAlign w:val="center"/>
          </w:tcPr>
          <w:p w14:paraId="3FDF899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22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7DAD7649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Gennemføre segmentering af kunder og kundetyper 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9FBCF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211FA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928C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D69BDD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1F476DF" w14:textId="4D65974A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0C95941" w14:textId="5D81A71A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67EF98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EB70B5A" w14:textId="69080D3F" w:rsidTr="00DB18F6">
        <w:tc>
          <w:tcPr>
            <w:tcW w:w="621" w:type="dxa"/>
            <w:shd w:val="clear" w:color="auto" w:fill="auto"/>
            <w:vAlign w:val="center"/>
          </w:tcPr>
          <w:p w14:paraId="03BC38F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23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66E2EC9E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Gennemføre salgsfremmende aktiviteter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9C57C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DFE96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9B6D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60F6C7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ECFC949" w14:textId="33BBC8B4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7FE7EC5" w14:textId="133BF91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4F113D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BF73BBA" w14:textId="7933D9B2" w:rsidTr="00DB18F6">
        <w:tc>
          <w:tcPr>
            <w:tcW w:w="621" w:type="dxa"/>
            <w:shd w:val="clear" w:color="auto" w:fill="auto"/>
            <w:vAlign w:val="center"/>
          </w:tcPr>
          <w:p w14:paraId="1F3B419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24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3F509CD8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 Gennemføre salgskonkurrencer internt i virksomheden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9DD38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C8995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F7A64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0A6EB2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22BFF98" w14:textId="18A803CF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FFDEF54" w14:textId="5B5D37A1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53379C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345E36A6" w14:textId="39B2C8EE" w:rsidTr="00DB18F6">
        <w:tc>
          <w:tcPr>
            <w:tcW w:w="621" w:type="dxa"/>
            <w:shd w:val="clear" w:color="auto" w:fill="auto"/>
            <w:vAlign w:val="center"/>
          </w:tcPr>
          <w:p w14:paraId="26BB098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25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7069CB19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Deltage i produktudvikling evt. i samarbejde med kunder og leverandører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A1615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20FA3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ACF4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104A0C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67FA5D3" w14:textId="6C1D7454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34D4F8B" w14:textId="40C59205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AD31B5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25302F98" w14:textId="0D017348" w:rsidTr="00DB18F6">
        <w:tc>
          <w:tcPr>
            <w:tcW w:w="621" w:type="dxa"/>
            <w:shd w:val="clear" w:color="auto" w:fill="auto"/>
            <w:vAlign w:val="center"/>
          </w:tcPr>
          <w:p w14:paraId="1D635B2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26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07AC4FF2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Udvikle og opretholde digitale kunderelationer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839E8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66646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7CEA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D3A017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0E05298" w14:textId="4BEEA4E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C0DDE63" w14:textId="01A6A3A3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BB0532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6E4C748B" w14:textId="0ED06852" w:rsidTr="00DB18F6">
        <w:tc>
          <w:tcPr>
            <w:tcW w:w="621" w:type="dxa"/>
            <w:shd w:val="clear" w:color="auto" w:fill="auto"/>
            <w:vAlign w:val="center"/>
          </w:tcPr>
          <w:p w14:paraId="449E99E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27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13834242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Anvende viden om logistik og vare flow i salgsplanlægningen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91A3D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46212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1BC2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F08891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5069B47" w14:textId="00D74F44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57CF7DA" w14:textId="0369985B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C3ED1A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58E5EACA" w14:textId="26677F6C" w:rsidTr="00DB18F6">
        <w:tc>
          <w:tcPr>
            <w:tcW w:w="621" w:type="dxa"/>
            <w:shd w:val="clear" w:color="auto" w:fill="auto"/>
            <w:vAlign w:val="center"/>
          </w:tcPr>
          <w:p w14:paraId="061FD7C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28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0EA6D57A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Gennemføre betjening af og samarbejde med interne kunder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58626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C4661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D0AD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1E25D2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276D047" w14:textId="400B059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C45EDEF" w14:textId="26414EC0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B9027E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366343" w:rsidRPr="00A87A5C" w14:paraId="4E0EAD54" w14:textId="77777777" w:rsidTr="00697CC1">
        <w:tc>
          <w:tcPr>
            <w:tcW w:w="621" w:type="dxa"/>
            <w:shd w:val="clear" w:color="auto" w:fill="auto"/>
            <w:vAlign w:val="center"/>
          </w:tcPr>
          <w:p w14:paraId="061031BE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5614" w:type="dxa"/>
            <w:gridSpan w:val="2"/>
            <w:shd w:val="clear" w:color="auto" w:fill="auto"/>
            <w:vAlign w:val="bottom"/>
          </w:tcPr>
          <w:p w14:paraId="3650F155" w14:textId="24F4308D" w:rsidR="00366343" w:rsidRPr="00366343" w:rsidRDefault="00366343" w:rsidP="004C7A7B">
            <w:pPr>
              <w:jc w:val="right"/>
              <w:rPr>
                <w:rFonts w:cs="Arial"/>
              </w:rPr>
            </w:pPr>
            <w:r w:rsidRPr="00366343">
              <w:rPr>
                <w:rFonts w:cs="Arial"/>
                <w:b/>
                <w:bCs/>
                <w:i/>
                <w:iCs/>
              </w:rPr>
              <w:t>Digitalt salg og kundekontakt, point i alt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14:paraId="65AFF4FF" w14:textId="77777777" w:rsidR="00366343" w:rsidRPr="00366343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A56CD0E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F055392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A63FECC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932D47E" w14:textId="77777777" w:rsidR="00366343" w:rsidRPr="00A87A5C" w:rsidRDefault="00366343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4085ABF1" w14:textId="116A245C" w:rsidTr="003F3352"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D3DEC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IV.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D47DA" w14:textId="7777777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Digital drift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A23C1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A6760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C9390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3B2551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BF9A5D" w14:textId="4EFC2598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F5839" w14:textId="575EFA92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01A654" w14:textId="77777777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4C7A7B" w:rsidRPr="00A87A5C" w14:paraId="00842EE7" w14:textId="643C5A15" w:rsidTr="003F3352"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211F8" w14:textId="0A07D29F" w:rsidR="004C7A7B" w:rsidRPr="00A87A5C" w:rsidRDefault="004C7A7B" w:rsidP="004C7A7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1833A2" w14:textId="7777777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Cs w:val="24"/>
              </w:rPr>
              <w:t>Obligatoriske mål</w:t>
            </w:r>
          </w:p>
          <w:p w14:paraId="14818DD8" w14:textId="09BCA011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sz w:val="22"/>
                <w:szCs w:val="22"/>
              </w:rPr>
              <w:t>Elever skal oplæres i funktionerne 2</w:t>
            </w:r>
            <w:r>
              <w:rPr>
                <w:rFonts w:cs="Arial"/>
                <w:sz w:val="22"/>
                <w:szCs w:val="22"/>
              </w:rPr>
              <w:t>9</w:t>
            </w:r>
            <w:r w:rsidRPr="00A87A5C">
              <w:rPr>
                <w:rFonts w:cs="Arial"/>
                <w:sz w:val="22"/>
                <w:szCs w:val="22"/>
              </w:rPr>
              <w:t>-3</w:t>
            </w:r>
            <w:r>
              <w:rPr>
                <w:rFonts w:cs="Arial"/>
                <w:sz w:val="22"/>
                <w:szCs w:val="22"/>
              </w:rPr>
              <w:t>6</w:t>
            </w:r>
            <w:r w:rsidRPr="00A87A5C">
              <w:rPr>
                <w:rFonts w:cs="Arial"/>
                <w:sz w:val="22"/>
                <w:szCs w:val="22"/>
              </w:rPr>
              <w:t>, og virksomheden bedes angive, hvilket niveau virksomheden kan sikre oplæring på.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92B4F97" w14:textId="67F8B64E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D992F92" w14:textId="26576765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8C2B41B" w14:textId="140E78B9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7AA4BC7" w14:textId="6F7F0E7D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9A91B97" w14:textId="7188D39D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5FD6993" w14:textId="7951A3A0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A58C027" w14:textId="19C641D0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4C7A7B" w:rsidRPr="00A87A5C" w14:paraId="147F1157" w14:textId="70E99A6D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052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29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A433E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Redegøre for og anvende betalingsbetingelser og garantiordninger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28EEC" w14:textId="26224DB8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1AEB5" w14:textId="2F3B6108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8075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D39A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449FE" w14:textId="2497E30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61611" w14:textId="1C7246D6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31C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595A412B" w14:textId="2D0E18E2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03E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30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A8ACAF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Redegøre for og anvende betalingssystemer og metoder  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58CA4" w14:textId="09D76EE2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14BF7" w14:textId="3DFD3E48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C1B2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5189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6798" w14:textId="6B5C0DAA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8795" w14:textId="635D3955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61C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6EC20E0B" w14:textId="4A407CFC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E99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31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7E69A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Anvende viden om datasikkerhed og databeskyttelse i det daglige arbejde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63F5" w14:textId="4D6DF9F0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588D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E997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811E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F1D2F" w14:textId="2FB18CEC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8AFD5" w14:textId="410401A0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A8B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6AA6D5E1" w14:textId="389310B6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B57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32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B0DEA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Gennemføre en reklamationsbehandling  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9DA0" w14:textId="40A8A789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8F83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8126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9EC9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08FF0" w14:textId="526A910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3496" w14:textId="560C72E5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4DB3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41C8B540" w14:textId="53CC6B17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F82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33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A6B6DF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Vurdere varebeholdning i udvalgte varegrupper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5B48" w14:textId="4A2FDC0D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4C3E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552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3C3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AFD22" w14:textId="4FFB493B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8473" w14:textId="311116F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5296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3FF00A1A" w14:textId="78049EB5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2A4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34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097B7B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Gennemføre varebehandling, -håndtering og -registrering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2D74D" w14:textId="5CF2252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A98F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F61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787C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1E7DA" w14:textId="3FDF9AEF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8277F" w14:textId="3EF5B01C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97FA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538A5D1C" w14:textId="7A6F5A64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06C4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35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78C2E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Redegøre for praksis ved status og svindkontrol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9A231" w14:textId="13CA7D59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017B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A2F6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0CAC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5DC8" w14:textId="49EAC0BC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3C518" w14:textId="029518F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3A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1AA60C60" w14:textId="3F8D4AA3" w:rsidTr="00DB18F6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2E65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36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EAA7E4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Gennemføre varebestilling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7900D" w14:textId="1C47C05B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DFB5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12B4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4F2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0264A" w14:textId="3600DEDB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420F" w14:textId="52EECD8B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527B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75D46FA1" w14:textId="75B6554C" w:rsidTr="003F3352">
        <w:trPr>
          <w:trHeight w:val="952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F3580BC" w14:textId="7777777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14" w:type="dxa"/>
            <w:gridSpan w:val="2"/>
            <w:shd w:val="clear" w:color="auto" w:fill="D9D9D9" w:themeFill="background1" w:themeFillShade="D9"/>
          </w:tcPr>
          <w:p w14:paraId="72989F89" w14:textId="77777777" w:rsidR="004C7A7B" w:rsidRPr="003F3352" w:rsidRDefault="004C7A7B" w:rsidP="004C7A7B">
            <w:pPr>
              <w:rPr>
                <w:rFonts w:cs="Arial"/>
                <w:b/>
                <w:szCs w:val="24"/>
              </w:rPr>
            </w:pPr>
            <w:r w:rsidRPr="003F3352">
              <w:rPr>
                <w:rFonts w:cs="Arial"/>
                <w:b/>
                <w:szCs w:val="24"/>
              </w:rPr>
              <w:t>Valgfrie mål</w:t>
            </w:r>
          </w:p>
          <w:p w14:paraId="642D32B1" w14:textId="77777777" w:rsidR="004C7A7B" w:rsidRPr="003F3352" w:rsidRDefault="004C7A7B" w:rsidP="004C7A7B">
            <w:pPr>
              <w:rPr>
                <w:rFonts w:cs="Arial"/>
                <w:bCs/>
                <w:szCs w:val="24"/>
              </w:rPr>
            </w:pPr>
            <w:r w:rsidRPr="004A592F">
              <w:rPr>
                <w:rFonts w:cs="Arial"/>
                <w:sz w:val="22"/>
                <w:szCs w:val="22"/>
              </w:rPr>
              <w:t>Eleven kan oplæres i følgende valgfrie funktioner</w:t>
            </w:r>
            <w:r w:rsidRPr="003F3352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34FEAE1B" w14:textId="0B4F5668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296A1AAD" w14:textId="44FBC0A6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668E22A8" w14:textId="57C12FA1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13D97DE5" w14:textId="0E6C4584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788C3EBD" w14:textId="051F29A3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233FF9E5" w14:textId="180EE9C0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6EF3305B" w14:textId="6179BED7" w:rsidR="004C7A7B" w:rsidRPr="00A87A5C" w:rsidRDefault="004C7A7B" w:rsidP="004C7A7B">
            <w:pPr>
              <w:rPr>
                <w:rFonts w:cs="Arial"/>
                <w:b/>
                <w:szCs w:val="24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4C7A7B" w:rsidRPr="00A87A5C" w14:paraId="0505B407" w14:textId="5E4E3FF6" w:rsidTr="00DB18F6">
        <w:tc>
          <w:tcPr>
            <w:tcW w:w="621" w:type="dxa"/>
            <w:shd w:val="clear" w:color="auto" w:fill="auto"/>
            <w:vAlign w:val="center"/>
          </w:tcPr>
          <w:p w14:paraId="71CB6334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37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22A9BB80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Anvende budget og regnskab som salgs- og opfølgningsværktøj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8AEFD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20233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39E1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4C9FCD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1758057" w14:textId="70BD2F3C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22E655C" w14:textId="38CB7C8A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AF8A21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363C4C82" w14:textId="65806BCB" w:rsidTr="00DB18F6">
        <w:tc>
          <w:tcPr>
            <w:tcW w:w="621" w:type="dxa"/>
            <w:shd w:val="clear" w:color="auto" w:fill="auto"/>
            <w:vAlign w:val="center"/>
          </w:tcPr>
          <w:p w14:paraId="46D81CD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38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6BD6B1E7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Udarbejde kalkulation af priser, omkostninger og services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3D04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0AC44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9D63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5BF419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ADEE14F" w14:textId="53C41DFC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37DA7E6" w14:textId="2B34925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AB4469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5C4AC152" w14:textId="513F5E96" w:rsidTr="00DB18F6">
        <w:tc>
          <w:tcPr>
            <w:tcW w:w="621" w:type="dxa"/>
            <w:shd w:val="clear" w:color="auto" w:fill="auto"/>
            <w:vAlign w:val="center"/>
          </w:tcPr>
          <w:p w14:paraId="424FDE2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39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0D0B8B71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Anvende virksomhedens indkøbssystemer 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F123C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F645D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1F39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5C5DD7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7579CDD" w14:textId="5DB50D23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218634A" w14:textId="7CB42E0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71C78B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7E989198" w14:textId="40CE22CD" w:rsidTr="00DB18F6">
        <w:tc>
          <w:tcPr>
            <w:tcW w:w="621" w:type="dxa"/>
            <w:shd w:val="clear" w:color="auto" w:fill="auto"/>
            <w:vAlign w:val="center"/>
          </w:tcPr>
          <w:p w14:paraId="3AE73BF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40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53F4FA2D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Anvende virksomhedens logistiksystemer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E830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66DA2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CB06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4CA494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B6DC12F" w14:textId="6B31139C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0576BD3" w14:textId="37C2135E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F19DEF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6DB20D2A" w14:textId="0D2D9513" w:rsidTr="00DB18F6">
        <w:tc>
          <w:tcPr>
            <w:tcW w:w="621" w:type="dxa"/>
            <w:shd w:val="clear" w:color="auto" w:fill="auto"/>
            <w:vAlign w:val="center"/>
          </w:tcPr>
          <w:p w14:paraId="3E16722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41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7E26E8DC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Anvende virksomhedens ERP-system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C028D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EAE58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3E20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CF278C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3CBCDDF" w14:textId="5F1E6AC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8729C11" w14:textId="4E0FEB89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8BCAC5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4B7256B9" w14:textId="4E1703A8" w:rsidTr="00DB18F6">
        <w:tc>
          <w:tcPr>
            <w:tcW w:w="621" w:type="dxa"/>
            <w:shd w:val="clear" w:color="auto" w:fill="auto"/>
            <w:vAlign w:val="center"/>
          </w:tcPr>
          <w:p w14:paraId="62AFE52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42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10F66AAD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Anvende leverandørstyret lager (</w:t>
            </w:r>
            <w:r w:rsidRPr="00A87A5C">
              <w:rPr>
                <w:rFonts w:cs="Arial"/>
                <w:bCs/>
                <w:sz w:val="22"/>
                <w:szCs w:val="22"/>
              </w:rPr>
              <w:t>VMI</w:t>
            </w:r>
            <w:r w:rsidRPr="00A87A5C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67251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06F70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0150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73B9D5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AE03A5F" w14:textId="239787A5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8B55BFB" w14:textId="7FF9528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3F41AB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79BD3CFE" w14:textId="098FE071" w:rsidTr="00DB18F6">
        <w:tc>
          <w:tcPr>
            <w:tcW w:w="621" w:type="dxa"/>
            <w:shd w:val="clear" w:color="auto" w:fill="auto"/>
            <w:vAlign w:val="center"/>
          </w:tcPr>
          <w:p w14:paraId="7C75DA1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43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503D5B62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Redegøre for virksomhedens lagersystem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E79824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C4793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C030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3F36BF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E2968C0" w14:textId="0E91A1A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5416D26" w14:textId="49EDAD9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FA2154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12CFD186" w14:textId="381C12EE" w:rsidTr="00DB18F6">
        <w:tc>
          <w:tcPr>
            <w:tcW w:w="621" w:type="dxa"/>
            <w:shd w:val="clear" w:color="auto" w:fill="auto"/>
            <w:vAlign w:val="center"/>
          </w:tcPr>
          <w:p w14:paraId="6BD9DC7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44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1FEC0612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Planlægge og tilrettelægge leverancer 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B19A9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8523C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91E6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525520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8AA7B5" w14:textId="31AA1646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E386E2E" w14:textId="48D8F70E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80F022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4A528ABF" w14:textId="30D0EA42" w:rsidTr="00DB18F6">
        <w:tc>
          <w:tcPr>
            <w:tcW w:w="621" w:type="dxa"/>
            <w:shd w:val="clear" w:color="auto" w:fill="auto"/>
            <w:vAlign w:val="center"/>
          </w:tcPr>
          <w:p w14:paraId="49A5CA7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45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78540379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Beregne kapacitet i forskellige transportmidler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16428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02FB6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3676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F39822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980D48F" w14:textId="7093553A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D05C502" w14:textId="735CC866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9B7ACC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3C14CFF" w14:textId="442AAF41" w:rsidTr="00DB18F6">
        <w:tc>
          <w:tcPr>
            <w:tcW w:w="621" w:type="dxa"/>
            <w:shd w:val="clear" w:color="auto" w:fill="auto"/>
            <w:vAlign w:val="center"/>
          </w:tcPr>
          <w:p w14:paraId="5BA1A14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46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62B5A744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Varetage håndtering af fejl i logistikprocessen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DEC08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8DF42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C8404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2DA039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24E5D00" w14:textId="3F2E6B5F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1D11CAD" w14:textId="0467846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4922F7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73C182AF" w14:textId="58C7AD73" w:rsidTr="00DB18F6">
        <w:tc>
          <w:tcPr>
            <w:tcW w:w="621" w:type="dxa"/>
            <w:shd w:val="clear" w:color="auto" w:fill="auto"/>
            <w:vAlign w:val="center"/>
          </w:tcPr>
          <w:p w14:paraId="29B3875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47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675AED21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Forestå behandling af emballage   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7FD3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CA10A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CCEA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99CAB4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F74E840" w14:textId="3FEEDCE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F3ECA13" w14:textId="1FC54F03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F56011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21FAB735" w14:textId="382496A4" w:rsidTr="00DB18F6">
        <w:tc>
          <w:tcPr>
            <w:tcW w:w="621" w:type="dxa"/>
            <w:shd w:val="clear" w:color="auto" w:fill="auto"/>
            <w:vAlign w:val="center"/>
          </w:tcPr>
          <w:p w14:paraId="61BF6A7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48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0764FB14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Dele elektroniske dokumenter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00F48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B2873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AE39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75E8F9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497DD0E" w14:textId="552A6B2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4BBE320" w14:textId="7264EAF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EB3E5B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54C0D9ED" w14:textId="222B5D06" w:rsidTr="00DB18F6">
        <w:tc>
          <w:tcPr>
            <w:tcW w:w="621" w:type="dxa"/>
            <w:shd w:val="clear" w:color="auto" w:fill="auto"/>
            <w:vAlign w:val="center"/>
          </w:tcPr>
          <w:p w14:paraId="2A53366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49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555C136B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Indgå i samarbejde med ekstern logistikvirksomhed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61DA9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0ADFB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5C2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B8A58F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CD1045A" w14:textId="355DD39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94F2B41" w14:textId="7B245B5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49C71C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4B0E2DF" w14:textId="77777777" w:rsidTr="00227D4F">
        <w:tc>
          <w:tcPr>
            <w:tcW w:w="621" w:type="dxa"/>
            <w:shd w:val="clear" w:color="auto" w:fill="auto"/>
            <w:vAlign w:val="center"/>
          </w:tcPr>
          <w:p w14:paraId="41FBFC4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14" w:type="dxa"/>
            <w:gridSpan w:val="2"/>
            <w:shd w:val="clear" w:color="auto" w:fill="auto"/>
            <w:vAlign w:val="bottom"/>
          </w:tcPr>
          <w:p w14:paraId="7B0A8124" w14:textId="6A6248D2" w:rsidR="004C7A7B" w:rsidRPr="00366343" w:rsidRDefault="004C7A7B" w:rsidP="004C7A7B">
            <w:pPr>
              <w:jc w:val="right"/>
              <w:rPr>
                <w:rFonts w:cs="Arial"/>
                <w:i/>
                <w:iCs/>
              </w:rPr>
            </w:pPr>
            <w:r w:rsidRPr="00366343">
              <w:rPr>
                <w:rFonts w:cs="Arial"/>
                <w:b/>
                <w:bCs/>
                <w:i/>
                <w:iCs/>
              </w:rPr>
              <w:t>Digital drift, point i alt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14:paraId="29E68F0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D0A9D6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B4503F4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1B5A6C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0CC9D0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94C19F9" w14:textId="14FDB1D8" w:rsidTr="004C6ED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5400E" w14:textId="77777777" w:rsidR="004C7A7B" w:rsidRPr="00A87A5C" w:rsidRDefault="004C7A7B" w:rsidP="004C7A7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22"/>
                <w:szCs w:val="22"/>
              </w:rPr>
              <w:t>V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6FC39" w14:textId="77777777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22"/>
                <w:szCs w:val="22"/>
              </w:rPr>
              <w:t xml:space="preserve">Data management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71E2E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D8DC5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4AE36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20B5F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7CD5D" w14:textId="3C5584BD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54EA1" w14:textId="606CBC11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6264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C7A7B" w:rsidRPr="00A87A5C" w14:paraId="4DD6EED8" w14:textId="23948FA8" w:rsidTr="004C6ED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D1C74" w14:textId="7F6E8193" w:rsidR="004C7A7B" w:rsidRPr="00A87A5C" w:rsidRDefault="004C7A7B" w:rsidP="004C7A7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9746C" w14:textId="77777777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22"/>
                <w:szCs w:val="22"/>
              </w:rPr>
              <w:t>Obligatoriske mål</w:t>
            </w:r>
          </w:p>
          <w:p w14:paraId="33440463" w14:textId="548BE2A2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Elever skal oplæres i funktionerne </w:t>
            </w:r>
            <w:r>
              <w:rPr>
                <w:rFonts w:cs="Arial"/>
                <w:sz w:val="22"/>
                <w:szCs w:val="22"/>
              </w:rPr>
              <w:t>50</w:t>
            </w:r>
            <w:r w:rsidRPr="00A87A5C">
              <w:rPr>
                <w:rFonts w:cs="Arial"/>
                <w:sz w:val="22"/>
                <w:szCs w:val="22"/>
              </w:rPr>
              <w:t>-5</w:t>
            </w:r>
            <w:r>
              <w:rPr>
                <w:rFonts w:cs="Arial"/>
                <w:sz w:val="22"/>
                <w:szCs w:val="22"/>
              </w:rPr>
              <w:t>4</w:t>
            </w:r>
            <w:r w:rsidRPr="00A87A5C">
              <w:rPr>
                <w:rFonts w:cs="Arial"/>
                <w:sz w:val="22"/>
                <w:szCs w:val="22"/>
              </w:rPr>
              <w:t xml:space="preserve"> og virksomheden bedes angive, hvilket niveau virksomheden kan sikre oplæring på.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36929CC" w14:textId="55A06D0D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4755D2A" w14:textId="2352734B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583D6DF" w14:textId="6A122F60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0C71924" w14:textId="46A3DD7F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6851163" w14:textId="030A6100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71B7226" w14:textId="3B39DF34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557EEB5" w14:textId="1E415507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4C7A7B" w:rsidRPr="00A87A5C" w14:paraId="4CC1065E" w14:textId="777DA6BE" w:rsidTr="00DB18F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B966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4B3C" w14:textId="77777777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Planlægge og udarbejde digital information i form af data og statistikker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3B7" w14:textId="50055DF1" w:rsidR="004C7A7B" w:rsidRPr="00A87A5C" w:rsidRDefault="004C7A7B" w:rsidP="004C7A7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B926" w14:textId="70D586D0" w:rsidR="004C7A7B" w:rsidRPr="00A87A5C" w:rsidRDefault="004C7A7B" w:rsidP="004C7A7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E8CF" w14:textId="77777777" w:rsidR="004C7A7B" w:rsidRPr="00A87A5C" w:rsidRDefault="004C7A7B" w:rsidP="004C7A7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11F0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4308" w14:textId="56EFDB9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A04D" w14:textId="4A4C3F68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ACC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3B42B4E1" w14:textId="1330ABF1" w:rsidTr="00DB18F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34B1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3D66" w14:textId="77777777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Anvende virksomhedens relevante databehandlingsprogram 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3664" w14:textId="173B610F" w:rsidR="004C7A7B" w:rsidRPr="00A87A5C" w:rsidRDefault="004C7A7B" w:rsidP="004C7A7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66FC" w14:textId="1CF40FAF" w:rsidR="004C7A7B" w:rsidRPr="00A87A5C" w:rsidRDefault="004C7A7B" w:rsidP="004C7A7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7E0F" w14:textId="77777777" w:rsidR="004C7A7B" w:rsidRPr="00A87A5C" w:rsidRDefault="004C7A7B" w:rsidP="004C7A7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417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BEC2" w14:textId="5428F274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BB3D" w14:textId="1093E689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23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00E7D2B5" w14:textId="1D61799F" w:rsidTr="00DB18F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F4C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52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61DB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Opdatere priser og informationer om produkter i virksomhedens digitale platform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1547" w14:textId="59214EB3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356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D74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0E0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2C79" w14:textId="59B40BEB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0EB4" w14:textId="1996857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7B1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670C36CB" w14:textId="5D9C9DC0" w:rsidTr="00DB18F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0C4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53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8F55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Sikre flow af informationer i relation til egen funktion og relevante interessenter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9F60" w14:textId="226E12B5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E424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BF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48F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D15A" w14:textId="4FD986A5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215" w14:textId="2BF38F5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A8F6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34B6A8EA" w14:textId="20A50F91" w:rsidTr="00DB18F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E78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54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1C50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Indsamle og anvende data fra e-business platformen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E7DA" w14:textId="1DD4583E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7848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CB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3E67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0AAC" w14:textId="1953D7FA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D449" w14:textId="46712E0A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E7D1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21663D5E" w14:textId="7761DB47" w:rsidTr="007C1997">
        <w:trPr>
          <w:trHeight w:val="91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AEA14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2EFA3" w14:textId="77777777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22"/>
                <w:szCs w:val="22"/>
              </w:rPr>
              <w:t>Valgfrie mål</w:t>
            </w:r>
          </w:p>
          <w:p w14:paraId="5060090B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 xml:space="preserve">Eleven kan oplæres i følgende valgfrie funktioner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F47DA1E" w14:textId="273A1889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28772AF" w14:textId="00EE5F25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1478FD9" w14:textId="3CEBB615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7820FCC" w14:textId="71F69042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D919BCD" w14:textId="48B99630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C229C48" w14:textId="72F1D4E7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0261A46" w14:textId="7E94DAB4" w:rsidR="004C7A7B" w:rsidRPr="00A87A5C" w:rsidRDefault="004C7A7B" w:rsidP="004C7A7B">
            <w:pPr>
              <w:rPr>
                <w:rFonts w:cs="Arial"/>
                <w:b/>
                <w:sz w:val="22"/>
                <w:szCs w:val="22"/>
              </w:rPr>
            </w:pPr>
            <w:r w:rsidRPr="00A87A5C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4C7A7B" w:rsidRPr="00A87A5C" w14:paraId="4491582F" w14:textId="58D787F2" w:rsidTr="00DB18F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0834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55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908E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Monitorere e-business området (lager, indkøb, m.m.)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4D02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331F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0D97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3D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A3B6" w14:textId="529B2BB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F9D8" w14:textId="28F81E5D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217C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40C1C5AA" w14:textId="2ED06BB4" w:rsidTr="00DB18F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E68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56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BE21" w14:textId="158254C5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Vedligeholde salgs-, indkøbs</w:t>
            </w:r>
            <w:r>
              <w:rPr>
                <w:rFonts w:cs="Arial"/>
                <w:sz w:val="22"/>
                <w:szCs w:val="22"/>
              </w:rPr>
              <w:t>-</w:t>
            </w:r>
            <w:r w:rsidRPr="00A87A5C">
              <w:rPr>
                <w:rFonts w:cs="Arial"/>
                <w:sz w:val="22"/>
                <w:szCs w:val="22"/>
              </w:rPr>
              <w:t xml:space="preserve"> og kundedatabaser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B49B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7620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7EF9" w14:textId="77777777" w:rsidR="004C7A7B" w:rsidRPr="00A87A5C" w:rsidRDefault="004C7A7B" w:rsidP="004C7A7B">
            <w:pPr>
              <w:jc w:val="center"/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912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4CA6" w14:textId="1F818239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6BE7" w14:textId="7454D97B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07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A87A5C" w14:paraId="685E27C7" w14:textId="3E298EB3" w:rsidTr="00DB18F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CEDE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57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F8C3" w14:textId="77777777" w:rsidR="004C7A7B" w:rsidRPr="00A87A5C" w:rsidRDefault="004C7A7B" w:rsidP="004C7A7B">
            <w:pPr>
              <w:rPr>
                <w:rFonts w:cs="Arial"/>
                <w:sz w:val="22"/>
                <w:szCs w:val="22"/>
              </w:rPr>
            </w:pPr>
            <w:r w:rsidRPr="00A87A5C">
              <w:rPr>
                <w:rFonts w:cs="Arial"/>
                <w:sz w:val="22"/>
                <w:szCs w:val="22"/>
              </w:rPr>
              <w:t>Gennemføre dataanalyser inden for konkrete områder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09B5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FC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59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  <w:r w:rsidRPr="00A87A5C">
              <w:rPr>
                <w:rFonts w:cs="Aria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3BC3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FF16" w14:textId="4936A030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101" w14:textId="33FC6EA2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B6A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  <w:tr w:rsidR="004C7A7B" w:rsidRPr="00C447B4" w14:paraId="2C1FFC65" w14:textId="77777777" w:rsidTr="00C03281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A3E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3A20" w14:textId="07A5B509" w:rsidR="004C7A7B" w:rsidRPr="00580873" w:rsidRDefault="004C7A7B" w:rsidP="004C7A7B">
            <w:pPr>
              <w:jc w:val="right"/>
              <w:rPr>
                <w:rFonts w:cs="Arial"/>
                <w:b/>
                <w:bCs/>
                <w:i/>
                <w:iCs/>
                <w:lang w:val="en-US"/>
              </w:rPr>
            </w:pPr>
            <w:r w:rsidRPr="00580873">
              <w:rPr>
                <w:rFonts w:cs="Arial"/>
                <w:b/>
                <w:bCs/>
                <w:i/>
                <w:iCs/>
                <w:lang w:val="en-US"/>
              </w:rPr>
              <w:t>Data management, point i alt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EE89" w14:textId="77777777" w:rsidR="004C7A7B" w:rsidRPr="00C447B4" w:rsidRDefault="004C7A7B" w:rsidP="004C7A7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D369" w14:textId="77777777" w:rsidR="004C7A7B" w:rsidRPr="00C447B4" w:rsidRDefault="004C7A7B" w:rsidP="004C7A7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5496" w14:textId="77777777" w:rsidR="004C7A7B" w:rsidRPr="00C447B4" w:rsidRDefault="004C7A7B" w:rsidP="004C7A7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87A" w14:textId="77777777" w:rsidR="004C7A7B" w:rsidRPr="00C447B4" w:rsidRDefault="004C7A7B" w:rsidP="004C7A7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C64B" w14:textId="77777777" w:rsidR="004C7A7B" w:rsidRPr="00C447B4" w:rsidRDefault="004C7A7B" w:rsidP="004C7A7B">
            <w:pPr>
              <w:jc w:val="center"/>
              <w:rPr>
                <w:rFonts w:cs="Arial"/>
                <w:lang w:val="en-US"/>
              </w:rPr>
            </w:pPr>
          </w:p>
        </w:tc>
      </w:tr>
      <w:tr w:rsidR="004C7A7B" w:rsidRPr="00C447B4" w14:paraId="570939BB" w14:textId="77777777" w:rsidTr="00BB339F">
        <w:trPr>
          <w:trHeight w:val="332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D31F" w14:textId="77777777" w:rsidR="004C7A7B" w:rsidRPr="00580873" w:rsidRDefault="004C7A7B" w:rsidP="004C7A7B">
            <w:pPr>
              <w:jc w:val="center"/>
              <w:rPr>
                <w:rFonts w:cs="Arial"/>
                <w:lang w:val="en-US"/>
              </w:rPr>
            </w:pPr>
          </w:p>
        </w:tc>
      </w:tr>
      <w:tr w:rsidR="004C7A7B" w:rsidRPr="00A87A5C" w14:paraId="0391E7E5" w14:textId="77777777" w:rsidTr="0089760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7D97" w14:textId="77777777" w:rsidR="004C7A7B" w:rsidRPr="00C447B4" w:rsidRDefault="004C7A7B" w:rsidP="004C7A7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CC3E" w14:textId="1037553F" w:rsidR="004C7A7B" w:rsidRPr="00580873" w:rsidRDefault="004C7A7B" w:rsidP="004C7A7B">
            <w:pPr>
              <w:jc w:val="right"/>
              <w:rPr>
                <w:rFonts w:cs="Arial"/>
                <w:b/>
                <w:bCs/>
                <w:i/>
                <w:iCs/>
              </w:rPr>
            </w:pPr>
            <w:r w:rsidRPr="00580873">
              <w:rPr>
                <w:rFonts w:cs="Arial"/>
                <w:b/>
                <w:bCs/>
                <w:i/>
                <w:iCs/>
              </w:rPr>
              <w:t>Samlet min. 308 point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AE9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7E99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8AF2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5E2D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AC5B" w14:textId="77777777" w:rsidR="004C7A7B" w:rsidRPr="00A87A5C" w:rsidRDefault="004C7A7B" w:rsidP="004C7A7B">
            <w:pPr>
              <w:jc w:val="center"/>
              <w:rPr>
                <w:rFonts w:cs="Arial"/>
              </w:rPr>
            </w:pPr>
          </w:p>
        </w:tc>
      </w:tr>
    </w:tbl>
    <w:p w14:paraId="7F28FE64" w14:textId="77777777" w:rsidR="00EC49D3" w:rsidRPr="003E6E1A" w:rsidRDefault="00EC49D3" w:rsidP="00814616">
      <w:pPr>
        <w:rPr>
          <w:rFonts w:cs="Arial"/>
          <w:szCs w:val="24"/>
        </w:rPr>
      </w:pPr>
    </w:p>
    <w:p w14:paraId="15E3FCB3" w14:textId="77777777" w:rsidR="00FB55E3" w:rsidRDefault="00FB55E3"/>
    <w:p w14:paraId="5BDCCB7D" w14:textId="77777777" w:rsidR="00FB55E3" w:rsidRDefault="00FB55E3">
      <w:r>
        <w:br w:type="page"/>
      </w:r>
    </w:p>
    <w:p w14:paraId="46C260DB" w14:textId="6662156C" w:rsidR="00FB55E3" w:rsidRDefault="00FB55E3"/>
    <w:p w14:paraId="16352DF6" w14:textId="3CD88D98" w:rsidR="00311DD6" w:rsidRPr="004E2D48" w:rsidRDefault="00311DD6" w:rsidP="004E2D48">
      <w:r>
        <w:rPr>
          <w:smallCaps/>
          <w:sz w:val="36"/>
        </w:rPr>
        <w:t xml:space="preserve">Vejledning </w:t>
      </w:r>
    </w:p>
    <w:p w14:paraId="1F4255B7" w14:textId="77777777" w:rsidR="00311DD6" w:rsidRDefault="00311DD6">
      <w:pPr>
        <w:jc w:val="both"/>
        <w:rPr>
          <w:b/>
          <w:snapToGrid w:val="0"/>
        </w:rPr>
      </w:pPr>
    </w:p>
    <w:p w14:paraId="4EDF22E6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1. trin: Godkendelsesskemaet</w:t>
      </w:r>
    </w:p>
    <w:p w14:paraId="614AAE17" w14:textId="51D10946" w:rsidR="00311DD6" w:rsidRDefault="004426D4">
      <w:pPr>
        <w:jc w:val="both"/>
        <w:rPr>
          <w:snapToGrid w:val="0"/>
        </w:rPr>
      </w:pPr>
      <w:r>
        <w:rPr>
          <w:snapToGrid w:val="0"/>
        </w:rPr>
        <w:t xml:space="preserve">Hvis virksomheden er godkendt </w:t>
      </w:r>
      <w:r w:rsidRPr="004426D4">
        <w:rPr>
          <w:i/>
          <w:snapToGrid w:val="0"/>
        </w:rPr>
        <w:t>den 1. juli 2012 eller senere</w:t>
      </w:r>
      <w:r>
        <w:rPr>
          <w:snapToGrid w:val="0"/>
        </w:rPr>
        <w:t xml:space="preserve"> har </w:t>
      </w:r>
      <w:r w:rsidR="00311DD6">
        <w:rPr>
          <w:snapToGrid w:val="0"/>
        </w:rPr>
        <w:t>virksomheden</w:t>
      </w:r>
      <w:r>
        <w:rPr>
          <w:snapToGrid w:val="0"/>
        </w:rPr>
        <w:t xml:space="preserve"> i forbindelse med sin </w:t>
      </w:r>
      <w:r w:rsidR="00311DD6">
        <w:rPr>
          <w:snapToGrid w:val="0"/>
        </w:rPr>
        <w:t xml:space="preserve">godkendelse som </w:t>
      </w:r>
      <w:r w:rsidR="009A0606">
        <w:rPr>
          <w:snapToGrid w:val="0"/>
        </w:rPr>
        <w:t>lære</w:t>
      </w:r>
      <w:r w:rsidR="00311DD6">
        <w:rPr>
          <w:snapToGrid w:val="0"/>
        </w:rPr>
        <w:t xml:space="preserve">sted angivet, hvilke funktioner den kan oplære i og på hvilket målniveau*. For at kunne lave </w:t>
      </w:r>
      <w:r w:rsidR="0025712D">
        <w:rPr>
          <w:snapToGrid w:val="0"/>
        </w:rPr>
        <w:t>plan</w:t>
      </w:r>
      <w:r w:rsidR="00311DD6">
        <w:rPr>
          <w:snapToGrid w:val="0"/>
        </w:rPr>
        <w:t>en</w:t>
      </w:r>
      <w:r w:rsidR="009A0606">
        <w:rPr>
          <w:snapToGrid w:val="0"/>
        </w:rPr>
        <w:t xml:space="preserve"> for oplæring</w:t>
      </w:r>
      <w:r w:rsidR="00311DD6">
        <w:rPr>
          <w:snapToGrid w:val="0"/>
        </w:rPr>
        <w:t xml:space="preserve"> skal oplysningerne fra </w:t>
      </w:r>
      <w:r>
        <w:rPr>
          <w:snapToGrid w:val="0"/>
        </w:rPr>
        <w:t xml:space="preserve">godkendelsen </w:t>
      </w:r>
      <w:r w:rsidR="00311DD6">
        <w:rPr>
          <w:snapToGrid w:val="0"/>
        </w:rPr>
        <w:t xml:space="preserve">derfor overføres til </w:t>
      </w:r>
      <w:r>
        <w:rPr>
          <w:snapToGrid w:val="0"/>
        </w:rPr>
        <w:t>dette skema</w:t>
      </w:r>
      <w:r w:rsidR="00311DD6">
        <w:rPr>
          <w:snapToGrid w:val="0"/>
        </w:rPr>
        <w:t>.</w:t>
      </w:r>
    </w:p>
    <w:p w14:paraId="3540943D" w14:textId="19F0CCC7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Hvis virksomheden er godkendt </w:t>
      </w:r>
      <w:r w:rsidRPr="004426D4">
        <w:rPr>
          <w:i/>
          <w:snapToGrid w:val="0"/>
        </w:rPr>
        <w:t xml:space="preserve">før 1. </w:t>
      </w:r>
      <w:r w:rsidR="004426D4" w:rsidRPr="004426D4">
        <w:rPr>
          <w:i/>
          <w:snapToGrid w:val="0"/>
        </w:rPr>
        <w:t>juli 2012</w:t>
      </w:r>
      <w:r>
        <w:rPr>
          <w:snapToGrid w:val="0"/>
        </w:rPr>
        <w:t>,</w:t>
      </w:r>
      <w:r w:rsidR="004426D4">
        <w:rPr>
          <w:snapToGrid w:val="0"/>
        </w:rPr>
        <w:t xml:space="preserve"> </w:t>
      </w:r>
      <w:r w:rsidR="000A6CBC">
        <w:rPr>
          <w:snapToGrid w:val="0"/>
        </w:rPr>
        <w:t xml:space="preserve">kan oplysningerne ikke overføres fra godkendelsen, og virksomheden </w:t>
      </w:r>
      <w:r w:rsidR="004426D4">
        <w:rPr>
          <w:snapToGrid w:val="0"/>
        </w:rPr>
        <w:t xml:space="preserve">skal </w:t>
      </w:r>
      <w:r>
        <w:rPr>
          <w:snapToGrid w:val="0"/>
        </w:rPr>
        <w:t>blot afkrydse, hvilke funktioner den kan oplære i og på hvilket niveau</w:t>
      </w:r>
      <w:r w:rsidR="004426D4">
        <w:rPr>
          <w:snapToGrid w:val="0"/>
        </w:rPr>
        <w:t xml:space="preserve">, og virksomheden skal </w:t>
      </w:r>
      <w:r>
        <w:rPr>
          <w:snapToGrid w:val="0"/>
        </w:rPr>
        <w:t xml:space="preserve">opfylde </w:t>
      </w:r>
      <w:r w:rsidR="000A6CBC">
        <w:rPr>
          <w:snapToGrid w:val="0"/>
        </w:rPr>
        <w:t xml:space="preserve">de </w:t>
      </w:r>
      <w:r>
        <w:rPr>
          <w:snapToGrid w:val="0"/>
        </w:rPr>
        <w:t xml:space="preserve">minimumskrav, der er anført </w:t>
      </w:r>
      <w:r w:rsidR="004426D4">
        <w:rPr>
          <w:snapToGrid w:val="0"/>
        </w:rPr>
        <w:t xml:space="preserve">nedenfor </w:t>
      </w:r>
      <w:r>
        <w:rPr>
          <w:snapToGrid w:val="0"/>
        </w:rPr>
        <w:t>under 3. trin.</w:t>
      </w:r>
    </w:p>
    <w:p w14:paraId="1EFE287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17623625" w14:textId="642FEB29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Overflyt godkendte funktioner og målniveau fra </w:t>
      </w:r>
      <w:r w:rsidR="004426D4">
        <w:rPr>
          <w:snapToGrid w:val="0"/>
        </w:rPr>
        <w:t xml:space="preserve">skemaet for </w:t>
      </w:r>
      <w:r>
        <w:rPr>
          <w:snapToGrid w:val="0"/>
        </w:rPr>
        <w:t>godkendelsen til kolonnen ”Målniveau” ved at markere niveauet enten i kolonnen Kende, Kunne eller Beherske - men kun ud for de funktioner, der blev godkendt.</w:t>
      </w:r>
    </w:p>
    <w:p w14:paraId="2DC3DAAC" w14:textId="77777777" w:rsidR="00311DD6" w:rsidRDefault="00311DD6">
      <w:pPr>
        <w:pStyle w:val="Typografi2"/>
        <w:spacing w:before="0" w:after="0"/>
        <w:jc w:val="both"/>
        <w:rPr>
          <w:snapToGrid w:val="0"/>
          <w:sz w:val="20"/>
        </w:rPr>
      </w:pPr>
    </w:p>
    <w:p w14:paraId="5A8D262C" w14:textId="77777777" w:rsidR="000B0F9E" w:rsidRDefault="000B0F9E">
      <w:pPr>
        <w:pStyle w:val="Typografi2"/>
        <w:spacing w:before="0" w:after="0"/>
        <w:jc w:val="both"/>
        <w:rPr>
          <w:snapToGrid w:val="0"/>
          <w:sz w:val="20"/>
        </w:rPr>
      </w:pPr>
    </w:p>
    <w:p w14:paraId="4DA8B8EC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2. trin: Valg af oplæringsfunktioner</w:t>
      </w:r>
    </w:p>
    <w:p w14:paraId="5CCB17AA" w14:textId="636DEAA6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Når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9A0606">
        <w:rPr>
          <w:snapToGrid w:val="0"/>
        </w:rPr>
        <w:t xml:space="preserve"> for oplæring</w:t>
      </w:r>
      <w:r>
        <w:rPr>
          <w:snapToGrid w:val="0"/>
        </w:rPr>
        <w:t xml:space="preserve"> fastlægges, er der dels nogle funktioner som eleven </w:t>
      </w:r>
      <w:r>
        <w:rPr>
          <w:i/>
          <w:snapToGrid w:val="0"/>
        </w:rPr>
        <w:t xml:space="preserve">skal </w:t>
      </w:r>
      <w:r>
        <w:rPr>
          <w:snapToGrid w:val="0"/>
        </w:rPr>
        <w:t>oplæres i og dels nogle valgfrie funktioner, hvoraf elev og virksomhed skal vælge et minimum af oplæringsfunktioner - og gerne må vælge flere end minimumskravet.</w:t>
      </w:r>
    </w:p>
    <w:p w14:paraId="68AA3771" w14:textId="59CBE034" w:rsidR="00311DD6" w:rsidRDefault="00311DD6">
      <w:pPr>
        <w:jc w:val="both"/>
        <w:rPr>
          <w:snapToGrid w:val="0"/>
        </w:rPr>
      </w:pPr>
      <w:r>
        <w:rPr>
          <w:snapToGrid w:val="0"/>
        </w:rPr>
        <w:t>Hvis virksomheden i godkendelsen</w:t>
      </w:r>
      <w:r w:rsidR="004426D4">
        <w:rPr>
          <w:snapToGrid w:val="0"/>
        </w:rPr>
        <w:t xml:space="preserve"> (</w:t>
      </w:r>
      <w:r w:rsidR="000A6CBC">
        <w:rPr>
          <w:snapToGrid w:val="0"/>
        </w:rPr>
        <w:t>se ovenfor trin 1)</w:t>
      </w:r>
      <w:r>
        <w:rPr>
          <w:snapToGrid w:val="0"/>
        </w:rPr>
        <w:t xml:space="preserve"> har medtaget flere valgfrie funktioner end minimumskravet, </w:t>
      </w:r>
      <w:r w:rsidR="004426D4">
        <w:rPr>
          <w:snapToGrid w:val="0"/>
        </w:rPr>
        <w:t xml:space="preserve">kan der </w:t>
      </w:r>
      <w:r>
        <w:rPr>
          <w:snapToGrid w:val="0"/>
        </w:rPr>
        <w:t>lave</w:t>
      </w:r>
      <w:r w:rsidR="004426D4">
        <w:rPr>
          <w:snapToGrid w:val="0"/>
        </w:rPr>
        <w:t>s</w:t>
      </w:r>
      <w:r w:rsidR="00212090">
        <w:rPr>
          <w:snapToGrid w:val="0"/>
        </w:rPr>
        <w:t xml:space="preserve"> </w:t>
      </w:r>
      <w:r>
        <w:rPr>
          <w:snapToGrid w:val="0"/>
        </w:rPr>
        <w:t xml:space="preserve">forskellige </w:t>
      </w:r>
      <w:r w:rsidR="0025712D">
        <w:rPr>
          <w:snapToGrid w:val="0"/>
        </w:rPr>
        <w:t>plan</w:t>
      </w:r>
      <w:r>
        <w:rPr>
          <w:snapToGrid w:val="0"/>
        </w:rPr>
        <w:t>er</w:t>
      </w:r>
      <w:r w:rsidR="009A0606">
        <w:rPr>
          <w:snapToGrid w:val="0"/>
        </w:rPr>
        <w:t xml:space="preserve"> for oplæring</w:t>
      </w:r>
      <w:r>
        <w:rPr>
          <w:snapToGrid w:val="0"/>
        </w:rPr>
        <w:t xml:space="preserve"> for virksomhedens elever, idet der for hver </w:t>
      </w:r>
      <w:r w:rsidR="0025712D">
        <w:rPr>
          <w:snapToGrid w:val="0"/>
        </w:rPr>
        <w:t>plan</w:t>
      </w:r>
      <w:r w:rsidR="009A0606">
        <w:rPr>
          <w:snapToGrid w:val="0"/>
        </w:rPr>
        <w:t xml:space="preserve"> for oplæring</w:t>
      </w:r>
      <w:r>
        <w:rPr>
          <w:snapToGrid w:val="0"/>
        </w:rPr>
        <w:t xml:space="preserve"> er frit valg mellem de godkendte valgfrie funktioner, når </w:t>
      </w:r>
      <w:r w:rsidR="004426D4">
        <w:rPr>
          <w:snapToGrid w:val="0"/>
        </w:rPr>
        <w:t>blot</w:t>
      </w:r>
      <w:r>
        <w:rPr>
          <w:snapToGrid w:val="0"/>
        </w:rPr>
        <w:t xml:space="preserve"> man opfylder minimumskravet.</w:t>
      </w:r>
    </w:p>
    <w:p w14:paraId="471DF7E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3BB5E7C" w14:textId="758D4CA5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Vælg, hvilke af de valgfrie funktioner</w:t>
      </w:r>
      <w:r w:rsidR="004426D4">
        <w:rPr>
          <w:snapToGrid w:val="0"/>
        </w:rPr>
        <w:t xml:space="preserve"> (</w:t>
      </w:r>
      <w:r>
        <w:rPr>
          <w:snapToGrid w:val="0"/>
        </w:rPr>
        <w:t xml:space="preserve">som blev markeret under </w:t>
      </w:r>
      <w:r w:rsidR="004426D4">
        <w:rPr>
          <w:b/>
          <w:snapToGrid w:val="0"/>
        </w:rPr>
        <w:t>1. trin)</w:t>
      </w:r>
      <w:r>
        <w:rPr>
          <w:b/>
          <w:snapToGrid w:val="0"/>
        </w:rPr>
        <w:t xml:space="preserve"> </w:t>
      </w:r>
      <w:r>
        <w:rPr>
          <w:snapToGrid w:val="0"/>
        </w:rPr>
        <w:t>eleven skal oplæres i og afkryds i kolonnen ”Målniveau” de</w:t>
      </w:r>
      <w:r w:rsidR="004426D4">
        <w:rPr>
          <w:snapToGrid w:val="0"/>
        </w:rPr>
        <w:t>t</w:t>
      </w:r>
      <w:r>
        <w:rPr>
          <w:snapToGrid w:val="0"/>
        </w:rPr>
        <w:t xml:space="preserve"> niveau som blev markeret under </w:t>
      </w:r>
      <w:r>
        <w:rPr>
          <w:b/>
          <w:snapToGrid w:val="0"/>
        </w:rPr>
        <w:t xml:space="preserve">1. trin </w:t>
      </w:r>
    </w:p>
    <w:p w14:paraId="26249C88" w14:textId="77777777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Der er selvfølgelig ikke noget til hinder for, at man vælger at oplære eleven i nogle af de funktioner, der ikke er ”godkendt”, men disse kan ikke medregnes til at opfylde minimumskravet.</w:t>
      </w:r>
    </w:p>
    <w:p w14:paraId="6595CCF2" w14:textId="77777777" w:rsidR="00311DD6" w:rsidRDefault="00311DD6">
      <w:pPr>
        <w:jc w:val="both"/>
        <w:rPr>
          <w:snapToGrid w:val="0"/>
        </w:rPr>
      </w:pPr>
    </w:p>
    <w:p w14:paraId="022247DC" w14:textId="77777777" w:rsidR="000B0F9E" w:rsidRDefault="000B0F9E">
      <w:pPr>
        <w:jc w:val="both"/>
        <w:rPr>
          <w:snapToGrid w:val="0"/>
        </w:rPr>
      </w:pPr>
    </w:p>
    <w:p w14:paraId="3EE43AF4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3. trin: Kontrollér, at planen opfylder minimumskravene</w:t>
      </w:r>
    </w:p>
    <w:p w14:paraId="54B670B7" w14:textId="48C246B5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at sikre en vis bredde og dybde i elevens oplæring, skal man vælge et vist antal valgfrie funktioner </w:t>
      </w:r>
    </w:p>
    <w:p w14:paraId="3899279D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691922B" w14:textId="2CAFE58B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Læg pointene sammen for de valgte funktioner, som indgår i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9A0606">
        <w:rPr>
          <w:snapToGrid w:val="0"/>
        </w:rPr>
        <w:t xml:space="preserve"> for oplæring</w:t>
      </w:r>
      <w:r>
        <w:rPr>
          <w:snapToGrid w:val="0"/>
        </w:rPr>
        <w:t xml:space="preserve">, ved at sammenlægge de tal, der er afkrydset under </w:t>
      </w:r>
      <w:r>
        <w:rPr>
          <w:b/>
          <w:snapToGrid w:val="0"/>
        </w:rPr>
        <w:t>2. trin</w:t>
      </w:r>
      <w:r>
        <w:rPr>
          <w:snapToGrid w:val="0"/>
        </w:rPr>
        <w:t xml:space="preserve">. Pointene skal sammenlagt give mindst </w:t>
      </w:r>
      <w:r w:rsidR="007F49CA">
        <w:rPr>
          <w:snapToGrid w:val="0"/>
        </w:rPr>
        <w:t>308</w:t>
      </w:r>
      <w:r>
        <w:rPr>
          <w:snapToGrid w:val="0"/>
        </w:rPr>
        <w:t xml:space="preserve"> point.</w:t>
      </w:r>
    </w:p>
    <w:p w14:paraId="79A1572E" w14:textId="77777777" w:rsidR="00311DD6" w:rsidRDefault="00311DD6">
      <w:pPr>
        <w:jc w:val="both"/>
        <w:rPr>
          <w:b/>
          <w:snapToGrid w:val="0"/>
        </w:rPr>
      </w:pPr>
    </w:p>
    <w:p w14:paraId="7ACD85F2" w14:textId="77777777" w:rsidR="000B0F9E" w:rsidRDefault="000B0F9E">
      <w:pPr>
        <w:jc w:val="both"/>
        <w:rPr>
          <w:b/>
          <w:snapToGrid w:val="0"/>
        </w:rPr>
      </w:pPr>
    </w:p>
    <w:p w14:paraId="3D9A7E9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4. trin: Tidsplanlægning</w:t>
      </w:r>
    </w:p>
    <w:p w14:paraId="6AF64815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>Når det er planlagt, hvilke funktioner der skal oplæres i, skal det dernæst planlægges, hvornår eleven skal oplæres i de enkelte funktioner:</w:t>
      </w:r>
    </w:p>
    <w:p w14:paraId="56E75169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032B0E4D" w14:textId="50A22CB9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Anfør i kolonnen ”Planlagt”, hvornår eleven skal oplæres i såvel de obligatoriske som de valgte funktioner. Der er plads til at planlægge et område flere gange, f.eks. hvis et område skal tages op igen senere i </w:t>
      </w:r>
      <w:r w:rsidR="00811B35">
        <w:rPr>
          <w:snapToGrid w:val="0"/>
        </w:rPr>
        <w:t>oplærings</w:t>
      </w:r>
      <w:r>
        <w:rPr>
          <w:snapToGrid w:val="0"/>
        </w:rPr>
        <w:t>forløbet. Når oplæring har fundet sted, sætter man et √ i kolonnen ”Gennemført”.</w:t>
      </w:r>
    </w:p>
    <w:p w14:paraId="25D05BB1" w14:textId="77777777" w:rsidR="00311DD6" w:rsidRDefault="00311DD6">
      <w:pPr>
        <w:jc w:val="both"/>
        <w:rPr>
          <w:b/>
          <w:snapToGrid w:val="0"/>
        </w:rPr>
      </w:pPr>
    </w:p>
    <w:p w14:paraId="3DD8A78C" w14:textId="77777777" w:rsidR="000B0F9E" w:rsidRDefault="000B0F9E">
      <w:pPr>
        <w:jc w:val="both"/>
        <w:rPr>
          <w:b/>
          <w:snapToGrid w:val="0"/>
        </w:rPr>
      </w:pPr>
    </w:p>
    <w:p w14:paraId="455A663A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5. trin: Plan for uddannelsesforløbet</w:t>
      </w:r>
    </w:p>
    <w:p w14:paraId="38109025" w14:textId="27B824F3" w:rsidR="00311DD6" w:rsidRDefault="00311DD6">
      <w:pPr>
        <w:jc w:val="both"/>
        <w:rPr>
          <w:snapToGrid w:val="0"/>
        </w:rPr>
      </w:pPr>
      <w:r>
        <w:rPr>
          <w:snapToGrid w:val="0"/>
        </w:rPr>
        <w:t>Nu kan hele oplæringen samles i et tidsmæssigt forløb.</w:t>
      </w:r>
    </w:p>
    <w:p w14:paraId="58693B9B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758475BF" w14:textId="01B627AB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Lav en samlet tidsplan for </w:t>
      </w:r>
      <w:r w:rsidR="00811B35">
        <w:rPr>
          <w:snapToGrid w:val="0"/>
        </w:rPr>
        <w:t>oplæ</w:t>
      </w:r>
      <w:r w:rsidR="00E55240">
        <w:rPr>
          <w:snapToGrid w:val="0"/>
        </w:rPr>
        <w:t>rings</w:t>
      </w:r>
      <w:r>
        <w:rPr>
          <w:snapToGrid w:val="0"/>
        </w:rPr>
        <w:t>forløbet i skemaet ”</w:t>
      </w:r>
      <w:r w:rsidR="0025712D">
        <w:rPr>
          <w:snapToGrid w:val="0"/>
        </w:rPr>
        <w:t>Plan</w:t>
      </w:r>
      <w:r w:rsidR="00811B35">
        <w:rPr>
          <w:snapToGrid w:val="0"/>
        </w:rPr>
        <w:t xml:space="preserve"> for oplæring</w:t>
      </w:r>
      <w:r>
        <w:rPr>
          <w:snapToGrid w:val="0"/>
        </w:rPr>
        <w:t>”. Her anføres oplæringsområder, skoleperioder evt. interne kurser, evalueringssamtaler mv.</w:t>
      </w:r>
    </w:p>
    <w:p w14:paraId="7E407500" w14:textId="77777777" w:rsidR="00311DD6" w:rsidRDefault="00311DD6">
      <w:pPr>
        <w:jc w:val="both"/>
        <w:rPr>
          <w:b/>
          <w:snapToGrid w:val="0"/>
        </w:rPr>
      </w:pPr>
    </w:p>
    <w:p w14:paraId="09D57777" w14:textId="77777777" w:rsidR="00311DD6" w:rsidRDefault="00311DD6">
      <w:pPr>
        <w:jc w:val="both"/>
        <w:rPr>
          <w:b/>
          <w:snapToGrid w:val="0"/>
        </w:rPr>
      </w:pPr>
    </w:p>
    <w:p w14:paraId="5D54CA73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* Målniveau</w:t>
      </w:r>
    </w:p>
    <w:p w14:paraId="18E77CCA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oplæringsfunktionerne skal man som nævnt under </w:t>
      </w:r>
      <w:r>
        <w:rPr>
          <w:b/>
          <w:bCs/>
          <w:snapToGrid w:val="0"/>
        </w:rPr>
        <w:t>1. trin</w:t>
      </w:r>
      <w:r>
        <w:rPr>
          <w:snapToGrid w:val="0"/>
        </w:rPr>
        <w:t xml:space="preserve"> selv angive det oplæringsniveau, som virksomheden har anført ved godkendelsen:</w:t>
      </w: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333"/>
      </w:tblGrid>
      <w:tr w:rsidR="00311DD6" w14:paraId="1BC8A8BC" w14:textId="77777777" w:rsidTr="000A6CBC">
        <w:tc>
          <w:tcPr>
            <w:tcW w:w="3189" w:type="dxa"/>
            <w:vAlign w:val="bottom"/>
          </w:tcPr>
          <w:p w14:paraId="54BDA862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0AF19FAE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Begynder- eller kendeniveau</w:t>
            </w:r>
          </w:p>
        </w:tc>
        <w:tc>
          <w:tcPr>
            <w:tcW w:w="3259" w:type="dxa"/>
            <w:vAlign w:val="bottom"/>
          </w:tcPr>
          <w:p w14:paraId="72879526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5671C2D2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Rutine- eller </w:t>
            </w:r>
            <w:proofErr w:type="spellStart"/>
            <w:r>
              <w:rPr>
                <w:b/>
                <w:bCs/>
                <w:i/>
                <w:iCs/>
              </w:rPr>
              <w:t>kunneniveau</w:t>
            </w:r>
            <w:proofErr w:type="spellEnd"/>
          </w:p>
        </w:tc>
        <w:tc>
          <w:tcPr>
            <w:tcW w:w="3333" w:type="dxa"/>
            <w:vAlign w:val="bottom"/>
          </w:tcPr>
          <w:p w14:paraId="654BE168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2B133AE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Avanceret eller beherskeniveau</w:t>
            </w:r>
          </w:p>
        </w:tc>
      </w:tr>
      <w:tr w:rsidR="00311DD6" w14:paraId="6B725805" w14:textId="77777777" w:rsidTr="000A6CBC">
        <w:tc>
          <w:tcPr>
            <w:tcW w:w="3189" w:type="dxa"/>
          </w:tcPr>
          <w:p w14:paraId="5966296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kender opgaverne og løser enkelte dele under instruktion</w:t>
            </w:r>
          </w:p>
        </w:tc>
        <w:tc>
          <w:tcPr>
            <w:tcW w:w="3259" w:type="dxa"/>
          </w:tcPr>
          <w:p w14:paraId="0A41D335" w14:textId="3EE29FB5" w:rsidR="00311DD6" w:rsidRDefault="00311DD6" w:rsidP="000B0F9E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løser opgaverne rutineret sammen med andre. Store dele af opgaven løses selvstændigt</w:t>
            </w:r>
          </w:p>
        </w:tc>
        <w:tc>
          <w:tcPr>
            <w:tcW w:w="3333" w:type="dxa"/>
          </w:tcPr>
          <w:p w14:paraId="2AF7472D" w14:textId="2FA02DFB" w:rsidR="00311DD6" w:rsidRPr="000B0F9E" w:rsidRDefault="00311DD6" w:rsidP="000B0F9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 xml:space="preserve">Eleven behersker opgaverne selvstændigt fra start til slut og formidler viden til andre </w:t>
            </w:r>
          </w:p>
        </w:tc>
      </w:tr>
    </w:tbl>
    <w:p w14:paraId="6F48A8CB" w14:textId="77777777" w:rsidR="00311DD6" w:rsidRDefault="00311DD6">
      <w:pPr>
        <w:pStyle w:val="Sidefod"/>
        <w:tabs>
          <w:tab w:val="clear" w:pos="4819"/>
          <w:tab w:val="clear" w:pos="9638"/>
        </w:tabs>
        <w:rPr>
          <w:snapToGrid w:val="0"/>
        </w:rPr>
      </w:pPr>
    </w:p>
    <w:sectPr w:rsidR="00311DD6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A970" w14:textId="77777777" w:rsidR="00615B73" w:rsidRDefault="00615B73">
      <w:r>
        <w:separator/>
      </w:r>
    </w:p>
  </w:endnote>
  <w:endnote w:type="continuationSeparator" w:id="0">
    <w:p w14:paraId="767B7CB3" w14:textId="77777777" w:rsidR="00615B73" w:rsidRDefault="0061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AEB" w14:textId="77777777" w:rsidR="00EC49D3" w:rsidRDefault="00EC49D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EC49D3" w:rsidRDefault="00EC49D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CD7A" w14:textId="33C8AD63" w:rsidR="00EC49D3" w:rsidRDefault="00EC49D3">
    <w:pPr>
      <w:pStyle w:val="Sidefod"/>
      <w:ind w:right="-1"/>
    </w:pPr>
    <w:r>
      <w:rPr>
        <w:i/>
      </w:rPr>
      <w:t>Det faglige Udvalg for Detailhandelsuddannelser</w:t>
    </w:r>
    <w:r w:rsidR="00580873">
      <w:rPr>
        <w:i/>
      </w:rPr>
      <w:t>,</w:t>
    </w:r>
    <w:r>
      <w:rPr>
        <w:i/>
      </w:rPr>
      <w:t xml:space="preserve"> </w:t>
    </w:r>
    <w:r w:rsidR="009A0606">
      <w:rPr>
        <w:i/>
      </w:rPr>
      <w:t>februar 2022</w:t>
    </w:r>
    <w:r>
      <w:tab/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5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03A9" w14:textId="77777777" w:rsidR="00615B73" w:rsidRDefault="00615B73">
      <w:r>
        <w:separator/>
      </w:r>
    </w:p>
  </w:footnote>
  <w:footnote w:type="continuationSeparator" w:id="0">
    <w:p w14:paraId="1CA3DC8F" w14:textId="77777777" w:rsidR="00615B73" w:rsidRDefault="0061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507B"/>
    <w:multiLevelType w:val="hybridMultilevel"/>
    <w:tmpl w:val="799CE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AB0"/>
    <w:multiLevelType w:val="hybridMultilevel"/>
    <w:tmpl w:val="D882B3E4"/>
    <w:lvl w:ilvl="0" w:tplc="6206FCE8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F545A"/>
    <w:multiLevelType w:val="hybridMultilevel"/>
    <w:tmpl w:val="AC0279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635E9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180952"/>
    <w:multiLevelType w:val="singleLevel"/>
    <w:tmpl w:val="AF140D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10985A64"/>
    <w:multiLevelType w:val="hybridMultilevel"/>
    <w:tmpl w:val="D65AEE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55181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4D44B0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285AC8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D4215F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1" w15:restartNumberingAfterBreak="0">
    <w:nsid w:val="218B0C5E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9A7B8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C69F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DA013B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5619D8"/>
    <w:multiLevelType w:val="hybridMultilevel"/>
    <w:tmpl w:val="6C567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AE7"/>
    <w:multiLevelType w:val="hybridMultilevel"/>
    <w:tmpl w:val="66F689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1323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D319F5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14F4D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8A493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60686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563B03"/>
    <w:multiLevelType w:val="hybridMultilevel"/>
    <w:tmpl w:val="5984A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10DA6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EF0973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457DE3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7B69F6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84345D"/>
    <w:multiLevelType w:val="hybridMultilevel"/>
    <w:tmpl w:val="E814E54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EE0998"/>
    <w:multiLevelType w:val="hybridMultilevel"/>
    <w:tmpl w:val="989AD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2501F"/>
    <w:multiLevelType w:val="hybridMultilevel"/>
    <w:tmpl w:val="E814E5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EB2F01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36E44A1"/>
    <w:multiLevelType w:val="singleLevel"/>
    <w:tmpl w:val="2528EB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2" w15:restartNumberingAfterBreak="0">
    <w:nsid w:val="63992BF4"/>
    <w:multiLevelType w:val="hybridMultilevel"/>
    <w:tmpl w:val="F53240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76387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9250567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92E66B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895B51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E9530F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1B3734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9D27F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FE62211"/>
    <w:multiLevelType w:val="multilevel"/>
    <w:tmpl w:val="6D4A34E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84"/>
      </w:pPr>
      <w:rPr>
        <w:rFonts w:ascii="Arial" w:hAnsi="Arial" w:hint="default"/>
        <w:b w:val="0"/>
        <w:i w:val="0"/>
        <w:sz w:val="20"/>
      </w:rPr>
    </w:lvl>
    <w:lvl w:ilvl="2">
      <w:start w:val="16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16D4125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4B7C11"/>
    <w:multiLevelType w:val="hybridMultilevel"/>
    <w:tmpl w:val="DA6871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A03A9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3C56CC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B03E47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747B27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EA900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FE009C"/>
    <w:multiLevelType w:val="singleLevel"/>
    <w:tmpl w:val="172EB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7"/>
  </w:num>
  <w:num w:numId="3">
    <w:abstractNumId w:val="37"/>
  </w:num>
  <w:num w:numId="4">
    <w:abstractNumId w:val="11"/>
  </w:num>
  <w:num w:numId="5">
    <w:abstractNumId w:val="7"/>
  </w:num>
  <w:num w:numId="6">
    <w:abstractNumId w:val="23"/>
  </w:num>
  <w:num w:numId="7">
    <w:abstractNumId w:val="24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40"/>
  </w:num>
  <w:num w:numId="13">
    <w:abstractNumId w:val="20"/>
  </w:num>
  <w:num w:numId="14">
    <w:abstractNumId w:val="13"/>
  </w:num>
  <w:num w:numId="15">
    <w:abstractNumId w:val="26"/>
  </w:num>
  <w:num w:numId="16">
    <w:abstractNumId w:val="18"/>
  </w:num>
  <w:num w:numId="17">
    <w:abstractNumId w:val="43"/>
  </w:num>
  <w:num w:numId="18">
    <w:abstractNumId w:val="14"/>
  </w:num>
  <w:num w:numId="19">
    <w:abstractNumId w:val="30"/>
  </w:num>
  <w:num w:numId="20">
    <w:abstractNumId w:val="34"/>
  </w:num>
  <w:num w:numId="21">
    <w:abstractNumId w:val="39"/>
  </w:num>
  <w:num w:numId="22">
    <w:abstractNumId w:val="9"/>
  </w:num>
  <w:num w:numId="23">
    <w:abstractNumId w:val="36"/>
  </w:num>
  <w:num w:numId="24">
    <w:abstractNumId w:val="41"/>
  </w:num>
  <w:num w:numId="25">
    <w:abstractNumId w:val="45"/>
  </w:num>
  <w:num w:numId="26">
    <w:abstractNumId w:val="38"/>
  </w:num>
  <w:num w:numId="27">
    <w:abstractNumId w:val="48"/>
  </w:num>
  <w:num w:numId="28">
    <w:abstractNumId w:val="25"/>
  </w:num>
  <w:num w:numId="29">
    <w:abstractNumId w:val="10"/>
  </w:num>
  <w:num w:numId="30">
    <w:abstractNumId w:val="4"/>
  </w:num>
  <w:num w:numId="31">
    <w:abstractNumId w:val="33"/>
  </w:num>
  <w:num w:numId="32">
    <w:abstractNumId w:val="17"/>
  </w:num>
  <w:num w:numId="33">
    <w:abstractNumId w:val="19"/>
  </w:num>
  <w:num w:numId="34">
    <w:abstractNumId w:val="46"/>
  </w:num>
  <w:num w:numId="35">
    <w:abstractNumId w:val="8"/>
  </w:num>
  <w:num w:numId="36">
    <w:abstractNumId w:val="31"/>
  </w:num>
  <w:num w:numId="37">
    <w:abstractNumId w:val="0"/>
  </w:num>
  <w:num w:numId="38">
    <w:abstractNumId w:val="32"/>
  </w:num>
  <w:num w:numId="39">
    <w:abstractNumId w:val="29"/>
  </w:num>
  <w:num w:numId="40">
    <w:abstractNumId w:val="27"/>
  </w:num>
  <w:num w:numId="41">
    <w:abstractNumId w:val="5"/>
  </w:num>
  <w:num w:numId="42">
    <w:abstractNumId w:val="2"/>
  </w:num>
  <w:num w:numId="43">
    <w:abstractNumId w:val="42"/>
  </w:num>
  <w:num w:numId="44">
    <w:abstractNumId w:val="22"/>
  </w:num>
  <w:num w:numId="45">
    <w:abstractNumId w:val="28"/>
  </w:num>
  <w:num w:numId="46">
    <w:abstractNumId w:val="16"/>
  </w:num>
  <w:num w:numId="47">
    <w:abstractNumId w:val="15"/>
  </w:num>
  <w:num w:numId="48">
    <w:abstractNumId w:val="3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kumentid" w:val="Word"/>
  </w:docVars>
  <w:rsids>
    <w:rsidRoot w:val="00FA5DD9"/>
    <w:rsid w:val="0007019E"/>
    <w:rsid w:val="000A6CBC"/>
    <w:rsid w:val="000B0F9E"/>
    <w:rsid w:val="00103C57"/>
    <w:rsid w:val="00212090"/>
    <w:rsid w:val="00225455"/>
    <w:rsid w:val="0025712D"/>
    <w:rsid w:val="00271587"/>
    <w:rsid w:val="00311DD6"/>
    <w:rsid w:val="00366343"/>
    <w:rsid w:val="0038066B"/>
    <w:rsid w:val="003F3352"/>
    <w:rsid w:val="0040462C"/>
    <w:rsid w:val="0042632F"/>
    <w:rsid w:val="004426D4"/>
    <w:rsid w:val="004A592F"/>
    <w:rsid w:val="004C6EDA"/>
    <w:rsid w:val="004C7A7B"/>
    <w:rsid w:val="004E2D48"/>
    <w:rsid w:val="00525AB6"/>
    <w:rsid w:val="005768D3"/>
    <w:rsid w:val="00580873"/>
    <w:rsid w:val="00601DCA"/>
    <w:rsid w:val="00615B73"/>
    <w:rsid w:val="00653C9B"/>
    <w:rsid w:val="00671727"/>
    <w:rsid w:val="00672D8C"/>
    <w:rsid w:val="0072678A"/>
    <w:rsid w:val="007846EA"/>
    <w:rsid w:val="007C1997"/>
    <w:rsid w:val="007F49CA"/>
    <w:rsid w:val="00811B35"/>
    <w:rsid w:val="00814616"/>
    <w:rsid w:val="00892081"/>
    <w:rsid w:val="008F1B3B"/>
    <w:rsid w:val="00910F64"/>
    <w:rsid w:val="00965917"/>
    <w:rsid w:val="009A0606"/>
    <w:rsid w:val="009D5B1C"/>
    <w:rsid w:val="00A560E4"/>
    <w:rsid w:val="00A87A5C"/>
    <w:rsid w:val="00B410B0"/>
    <w:rsid w:val="00BA0108"/>
    <w:rsid w:val="00BA3DD6"/>
    <w:rsid w:val="00BA5050"/>
    <w:rsid w:val="00C447B4"/>
    <w:rsid w:val="00C75E34"/>
    <w:rsid w:val="00C85042"/>
    <w:rsid w:val="00D918D5"/>
    <w:rsid w:val="00D9636D"/>
    <w:rsid w:val="00DB18F6"/>
    <w:rsid w:val="00DD4105"/>
    <w:rsid w:val="00E25F29"/>
    <w:rsid w:val="00E43391"/>
    <w:rsid w:val="00E55240"/>
    <w:rsid w:val="00EA1ED1"/>
    <w:rsid w:val="00EB30A1"/>
    <w:rsid w:val="00EB51A4"/>
    <w:rsid w:val="00EC49D3"/>
    <w:rsid w:val="00EE7554"/>
    <w:rsid w:val="00F831EB"/>
    <w:rsid w:val="00FA5DD9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7303"/>
  <w15:docId w15:val="{9AC6C5FF-91C5-47CD-A545-540C37A9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UDD0-9-120353</_dlc_DocId>
    <_dlc_DocIdUrl xmlns="7c2dc5c7-cbca-4a47-8141-8e56d40f946a">
      <Url>https://uddannelsesnaevnet.sharepoint.com/Journal/_layouts/15/DocIdRedir.aspx?ID=UDD0-9-120353</Url>
      <Description>UDD0-9-120353</Description>
    </_dlc_DocIdUrl>
  </documentManagement>
</p:properties>
</file>

<file path=customXml/itemProps1.xml><?xml version="1.0" encoding="utf-8"?>
<ds:datastoreItem xmlns:ds="http://schemas.openxmlformats.org/officeDocument/2006/customXml" ds:itemID="{CB39A2D3-684C-424A-80F1-8AC85E6B9B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B7F74-BFC5-44A7-AFD0-FFDD9EFC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5C470-4300-4665-8086-2F99177D24EF}">
  <ds:schemaRefs>
    <ds:schemaRef ds:uri="0e532ab1-9096-426e-9f87-c68153782496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a0036ed-c9c6-4e39-9dbc-a930857e590e"/>
    <ds:schemaRef ds:uri="7c2dc5c7-cbca-4a47-8141-8e56d40f94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1640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dc:creator>Mikkel Nøhr Holm</dc:creator>
  <cp:lastModifiedBy>Lise Bjerregaard</cp:lastModifiedBy>
  <cp:revision>39</cp:revision>
  <cp:lastPrinted>2012-06-27T11:14:00Z</cp:lastPrinted>
  <dcterms:created xsi:type="dcterms:W3CDTF">2018-04-16T08:50:00Z</dcterms:created>
  <dcterms:modified xsi:type="dcterms:W3CDTF">2022-02-21T15:15:00Z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e690c9b4-ef8b-4470-8581-3bd43a65f123</vt:lpwstr>
  </property>
</Properties>
</file>